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0B8181" w14:textId="535D785B" w:rsidR="009325F5" w:rsidRPr="00790FAC" w:rsidRDefault="00AE32C1" w:rsidP="00790FAC">
      <w:pPr>
        <w:pStyle w:val="Acteurs-dmarcheQualit"/>
        <w:ind w:left="708"/>
        <w:rPr>
          <w:color w:val="FFFFFF" w:themeColor="background1"/>
          <w:szCs w:val="56"/>
        </w:rPr>
      </w:pPr>
      <w:r>
        <w:rPr>
          <w:b w:val="0"/>
          <w:bCs w:val="0"/>
          <w:noProof/>
          <w:color w:val="FFFFFF" w:themeColor="background1"/>
          <w:kern w:val="28"/>
          <w:sz w:val="40"/>
          <w:szCs w:val="36"/>
        </w:rPr>
        <w:drawing>
          <wp:anchor distT="0" distB="0" distL="114300" distR="114300" simplePos="0" relativeHeight="251658240" behindDoc="1" locked="0" layoutInCell="1" allowOverlap="1" wp14:anchorId="44AC4D4B" wp14:editId="1613DD8A">
            <wp:simplePos x="0" y="0"/>
            <wp:positionH relativeFrom="column">
              <wp:posOffset>-540385</wp:posOffset>
            </wp:positionH>
            <wp:positionV relativeFrom="paragraph">
              <wp:posOffset>-408940</wp:posOffset>
            </wp:positionV>
            <wp:extent cx="8638540" cy="9102090"/>
            <wp:effectExtent l="0" t="0" r="0" b="381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638540" cy="9102090"/>
                    </a:xfrm>
                    <a:prstGeom prst="rect">
                      <a:avLst/>
                    </a:prstGeom>
                    <a:noFill/>
                  </pic:spPr>
                </pic:pic>
              </a:graphicData>
            </a:graphic>
          </wp:anchor>
        </w:drawing>
      </w:r>
      <w:r w:rsidR="00790FAC">
        <w:rPr>
          <w:color w:val="FFFFFF" w:themeColor="background1"/>
        </w:rPr>
        <w:t>Pa</w:t>
      </w:r>
      <w:r w:rsidR="00B0114A" w:rsidRPr="00790FAC">
        <w:rPr>
          <w:color w:val="FFFFFF" w:themeColor="background1"/>
        </w:rPr>
        <w:t xml:space="preserve">trimoine DGAC – </w:t>
      </w:r>
      <w:r>
        <w:rPr>
          <w:color w:val="FFFFFF" w:themeColor="background1"/>
        </w:rPr>
        <w:t>Nice</w:t>
      </w:r>
    </w:p>
    <w:p w14:paraId="6EEFE8D0" w14:textId="77777777" w:rsidR="00DA3266" w:rsidRPr="00DA3266" w:rsidRDefault="00DA3266" w:rsidP="00DA3266">
      <w:pPr>
        <w:spacing w:before="0" w:after="160"/>
        <w:ind w:left="708"/>
        <w:jc w:val="left"/>
        <w:rPr>
          <w:b/>
          <w:bCs/>
          <w:color w:val="FFFFFF" w:themeColor="background1"/>
          <w:sz w:val="56"/>
          <w:szCs w:val="56"/>
        </w:rPr>
      </w:pPr>
      <w:r w:rsidRPr="00DA3266">
        <w:rPr>
          <w:b/>
          <w:bCs/>
          <w:color w:val="FFFFFF" w:themeColor="background1"/>
          <w:sz w:val="56"/>
          <w:szCs w:val="56"/>
        </w:rPr>
        <w:t>Sécurisation des façades et renforcement énergétique du clos couvert du bloc technique de l’aéroport de Nice-Côte d’Azur</w:t>
      </w:r>
    </w:p>
    <w:p w14:paraId="2D78F15E" w14:textId="77777777" w:rsidR="00AE32C1" w:rsidRPr="00AE32C1" w:rsidRDefault="00AE32C1" w:rsidP="00AE32C1">
      <w:pPr>
        <w:spacing w:before="0" w:after="160"/>
        <w:ind w:left="708"/>
        <w:jc w:val="left"/>
        <w:rPr>
          <w:b/>
          <w:bCs/>
          <w:color w:val="FFFFFF" w:themeColor="background1"/>
          <w:sz w:val="56"/>
          <w:szCs w:val="56"/>
        </w:rPr>
      </w:pPr>
    </w:p>
    <w:p w14:paraId="53B0040E" w14:textId="005FD7FB" w:rsidR="009325F5" w:rsidRPr="00AE32C1" w:rsidRDefault="00DA3266" w:rsidP="00AE32C1">
      <w:pPr>
        <w:spacing w:before="0" w:after="160"/>
        <w:ind w:left="708"/>
        <w:jc w:val="left"/>
        <w:rPr>
          <w:rFonts w:eastAsia="Times New Roman"/>
          <w:b/>
          <w:bCs/>
          <w:color w:val="FFFFFF" w:themeColor="background1"/>
          <w:kern w:val="28"/>
          <w:sz w:val="40"/>
          <w:szCs w:val="36"/>
          <w:lang w:eastAsia="fr-FR"/>
        </w:rPr>
      </w:pPr>
      <w:r>
        <w:rPr>
          <w:rFonts w:eastAsia="Times New Roman"/>
          <w:b/>
          <w:bCs/>
          <w:color w:val="FFFFFF" w:themeColor="background1"/>
          <w:kern w:val="28"/>
          <w:sz w:val="40"/>
          <w:szCs w:val="36"/>
          <w:lang w:eastAsia="fr-FR"/>
        </w:rPr>
        <w:t xml:space="preserve">Accord-cadre mono-attributaire Mission de </w:t>
      </w:r>
      <w:r w:rsidRPr="002232F6">
        <w:rPr>
          <w:rFonts w:eastAsia="Times New Roman"/>
          <w:b/>
          <w:bCs/>
          <w:color w:val="FFFFFF" w:themeColor="background1"/>
          <w:kern w:val="28"/>
          <w:sz w:val="40"/>
          <w:szCs w:val="36"/>
          <w:lang w:eastAsia="fr-FR"/>
        </w:rPr>
        <w:t>MOE</w:t>
      </w:r>
      <w:r>
        <w:rPr>
          <w:rFonts w:eastAsia="Times New Roman"/>
          <w:b/>
          <w:bCs/>
          <w:color w:val="FFFFFF" w:themeColor="background1"/>
          <w:kern w:val="28"/>
          <w:sz w:val="40"/>
          <w:szCs w:val="36"/>
          <w:lang w:eastAsia="fr-FR"/>
        </w:rPr>
        <w:t xml:space="preserve"> </w:t>
      </w:r>
      <w:r w:rsidR="00AE32C1" w:rsidRPr="00AE32C1">
        <w:rPr>
          <w:rFonts w:eastAsia="Times New Roman"/>
          <w:b/>
          <w:bCs/>
          <w:color w:val="FFFFFF" w:themeColor="background1"/>
          <w:kern w:val="28"/>
          <w:sz w:val="40"/>
          <w:szCs w:val="36"/>
          <w:lang w:eastAsia="fr-FR"/>
        </w:rPr>
        <w:t>–</w:t>
      </w:r>
      <w:r w:rsidR="00AE32C1">
        <w:rPr>
          <w:rFonts w:eastAsia="Times New Roman"/>
          <w:b/>
          <w:bCs/>
          <w:color w:val="FFFFFF" w:themeColor="background1"/>
          <w:kern w:val="28"/>
          <w:sz w:val="40"/>
          <w:szCs w:val="36"/>
          <w:lang w:eastAsia="fr-FR"/>
        </w:rPr>
        <w:t xml:space="preserve"> </w:t>
      </w:r>
      <w:r w:rsidR="00AE32C1" w:rsidRPr="00AE32C1">
        <w:rPr>
          <w:rFonts w:eastAsia="Times New Roman"/>
          <w:b/>
          <w:color w:val="FFFFFF" w:themeColor="background1"/>
          <w:kern w:val="28"/>
          <w:sz w:val="40"/>
          <w:szCs w:val="36"/>
          <w:lang w:eastAsia="fr-FR"/>
        </w:rPr>
        <w:t xml:space="preserve">CAHIER DES CLAUSES ADMINISTRATIVES </w:t>
      </w:r>
      <w:r w:rsidR="00C97957">
        <w:rPr>
          <w:rFonts w:eastAsia="Times New Roman"/>
          <w:b/>
          <w:color w:val="FFFFFF" w:themeColor="background1"/>
          <w:kern w:val="28"/>
          <w:sz w:val="40"/>
          <w:szCs w:val="36"/>
          <w:lang w:eastAsia="fr-FR"/>
        </w:rPr>
        <w:t xml:space="preserve">ET TECHNIQUES </w:t>
      </w:r>
      <w:r w:rsidR="00AE32C1" w:rsidRPr="00AE32C1">
        <w:rPr>
          <w:rFonts w:eastAsia="Times New Roman"/>
          <w:b/>
          <w:color w:val="FFFFFF" w:themeColor="background1"/>
          <w:kern w:val="28"/>
          <w:sz w:val="40"/>
          <w:szCs w:val="36"/>
          <w:lang w:eastAsia="fr-FR"/>
        </w:rPr>
        <w:t>PARTICULIERES</w:t>
      </w:r>
      <w:r w:rsidR="00CB6597">
        <w:rPr>
          <w:rFonts w:eastAsia="Times New Roman"/>
          <w:bCs/>
          <w:color w:val="FFFFFF" w:themeColor="background1"/>
          <w:kern w:val="28"/>
          <w:sz w:val="40"/>
          <w:szCs w:val="36"/>
          <w:lang w:eastAsia="fr-FR"/>
        </w:rPr>
        <w:t xml:space="preserve"> </w:t>
      </w:r>
    </w:p>
    <w:p w14:paraId="6CE38DC7" w14:textId="4168FB06" w:rsidR="00FE73B8" w:rsidRPr="00EB27DC" w:rsidRDefault="00FE73B8" w:rsidP="006E33D6">
      <w:pPr>
        <w:tabs>
          <w:tab w:val="left" w:pos="2966"/>
        </w:tabs>
        <w:sectPr w:rsidR="00FE73B8" w:rsidRPr="00EB27DC" w:rsidSect="00A2136B">
          <w:headerReference w:type="default" r:id="rId9"/>
          <w:footerReference w:type="default" r:id="rId10"/>
          <w:pgSz w:w="11906" w:h="16838"/>
          <w:pgMar w:top="3119" w:right="851" w:bottom="1276" w:left="851" w:header="709" w:footer="709" w:gutter="0"/>
          <w:cols w:space="708"/>
          <w:docGrid w:linePitch="360"/>
        </w:sectPr>
      </w:pPr>
    </w:p>
    <w:p w14:paraId="00899358" w14:textId="6266C5AC" w:rsidR="00CB6597" w:rsidRPr="00E949A4" w:rsidRDefault="00D605BD" w:rsidP="00AE32C1">
      <w:pPr>
        <w:keepNext/>
        <w:pageBreakBefore/>
        <w:shd w:val="clear" w:color="auto" w:fill="BDD6EE" w:themeFill="accent1" w:themeFillTint="66"/>
        <w:suppressAutoHyphens/>
        <w:spacing w:before="280" w:after="0" w:line="240" w:lineRule="auto"/>
        <w:ind w:right="6"/>
        <w:jc w:val="center"/>
        <w:outlineLvl w:val="8"/>
        <w:rPr>
          <w:rFonts w:eastAsia="Times New Roman"/>
          <w:b/>
          <w:bCs/>
          <w:color w:val="000000"/>
          <w:sz w:val="32"/>
          <w:szCs w:val="32"/>
          <w:lang w:eastAsia="zh-CN"/>
        </w:rPr>
      </w:pPr>
      <w:bookmarkStart w:id="0" w:name="_Toc65657335"/>
      <w:r>
        <w:rPr>
          <w:rFonts w:eastAsia="Times New Roman"/>
          <w:b/>
          <w:bCs/>
          <w:color w:val="000000"/>
          <w:sz w:val="32"/>
          <w:szCs w:val="32"/>
          <w:lang w:eastAsia="zh-CN"/>
        </w:rPr>
        <w:lastRenderedPageBreak/>
        <w:t>ACCORD-CADRE</w:t>
      </w:r>
      <w:r w:rsidR="00CB6597" w:rsidRPr="00E949A4">
        <w:rPr>
          <w:rFonts w:eastAsia="Times New Roman"/>
          <w:b/>
          <w:bCs/>
          <w:color w:val="000000"/>
          <w:sz w:val="32"/>
          <w:szCs w:val="32"/>
          <w:lang w:eastAsia="zh-CN"/>
        </w:rPr>
        <w:t xml:space="preserve"> DE </w:t>
      </w:r>
      <w:r w:rsidR="00AE32C1">
        <w:rPr>
          <w:rFonts w:eastAsia="Times New Roman"/>
          <w:b/>
          <w:bCs/>
          <w:color w:val="000000"/>
          <w:sz w:val="32"/>
          <w:szCs w:val="32"/>
          <w:lang w:eastAsia="zh-CN"/>
        </w:rPr>
        <w:t>MAITRISE D’OEUVRE</w:t>
      </w:r>
    </w:p>
    <w:p w14:paraId="38E63FF5" w14:textId="4F5E7637" w:rsidR="00CB6597" w:rsidRPr="00E949A4" w:rsidRDefault="00DF4C7C" w:rsidP="00CB6597">
      <w:pPr>
        <w:pBdr>
          <w:top w:val="double" w:sz="2" w:space="6" w:color="000000"/>
          <w:left w:val="double" w:sz="2" w:space="6" w:color="000000"/>
          <w:bottom w:val="double" w:sz="2" w:space="6" w:color="000000"/>
          <w:right w:val="double" w:sz="2" w:space="21" w:color="000000"/>
        </w:pBdr>
        <w:spacing w:before="363" w:after="0" w:line="240" w:lineRule="auto"/>
        <w:ind w:left="142" w:right="425"/>
        <w:jc w:val="center"/>
        <w:rPr>
          <w:rFonts w:eastAsia="Times New Roman"/>
          <w:b/>
          <w:color w:val="000000"/>
          <w:sz w:val="32"/>
          <w:szCs w:val="24"/>
          <w:lang w:eastAsia="fr-FR"/>
        </w:rPr>
      </w:pPr>
      <w:r>
        <w:rPr>
          <w:rFonts w:eastAsia="Times New Roman"/>
          <w:b/>
          <w:color w:val="000000"/>
          <w:sz w:val="32"/>
          <w:szCs w:val="24"/>
          <w:lang w:eastAsia="fr-FR"/>
        </w:rPr>
        <w:t xml:space="preserve">ACTE D’ENGAGEMENT VALANT </w:t>
      </w:r>
      <w:r w:rsidR="00655DDB" w:rsidRPr="00E949A4">
        <w:rPr>
          <w:rFonts w:eastAsia="Times New Roman"/>
          <w:b/>
          <w:color w:val="000000"/>
          <w:sz w:val="32"/>
          <w:szCs w:val="24"/>
          <w:lang w:eastAsia="fr-FR"/>
        </w:rPr>
        <w:t xml:space="preserve">CAHIER DES CLAUSES ADMINISTRATIVES </w:t>
      </w:r>
      <w:r w:rsidR="00C97957">
        <w:rPr>
          <w:rFonts w:eastAsia="Times New Roman"/>
          <w:b/>
          <w:color w:val="000000"/>
          <w:sz w:val="32"/>
          <w:szCs w:val="24"/>
          <w:lang w:eastAsia="fr-FR"/>
        </w:rPr>
        <w:t xml:space="preserve">ET TECHNIQUES </w:t>
      </w:r>
      <w:r w:rsidR="00655DDB" w:rsidRPr="00E949A4">
        <w:rPr>
          <w:rFonts w:eastAsia="Times New Roman"/>
          <w:b/>
          <w:color w:val="000000"/>
          <w:sz w:val="32"/>
          <w:szCs w:val="24"/>
          <w:lang w:eastAsia="fr-FR"/>
        </w:rPr>
        <w:t>PARTICULIERES</w:t>
      </w:r>
      <w:r w:rsidR="00DA3266">
        <w:rPr>
          <w:rFonts w:eastAsia="Times New Roman"/>
          <w:b/>
          <w:color w:val="000000"/>
          <w:sz w:val="32"/>
          <w:szCs w:val="24"/>
          <w:lang w:eastAsia="fr-FR"/>
        </w:rPr>
        <w:t xml:space="preserve"> (CCATP)</w:t>
      </w:r>
    </w:p>
    <w:p w14:paraId="74305B31" w14:textId="77777777" w:rsidR="00CB6597" w:rsidRPr="00C91BDA" w:rsidRDefault="00CB6597" w:rsidP="00CB6597">
      <w:pPr>
        <w:suppressAutoHyphens/>
        <w:spacing w:after="0" w:line="240" w:lineRule="auto"/>
        <w:rPr>
          <w:rFonts w:eastAsia="Times New Roman"/>
          <w:color w:val="000000"/>
          <w:sz w:val="4"/>
          <w:szCs w:val="4"/>
          <w:lang w:eastAsia="fr-FR"/>
        </w:rPr>
      </w:pPr>
    </w:p>
    <w:p w14:paraId="7E274D26" w14:textId="47BF6C9D" w:rsidR="00655DDB" w:rsidRPr="00E949A4" w:rsidRDefault="00655DDB" w:rsidP="00655DDB">
      <w:pPr>
        <w:suppressAutoHyphens/>
        <w:spacing w:after="0" w:line="240" w:lineRule="auto"/>
        <w:jc w:val="center"/>
        <w:rPr>
          <w:rFonts w:eastAsia="Times New Roman"/>
          <w:color w:val="000000"/>
          <w:sz w:val="24"/>
          <w:szCs w:val="24"/>
          <w:lang w:eastAsia="fr-FR"/>
        </w:rPr>
      </w:pPr>
      <w:r w:rsidRPr="006E33D6">
        <w:rPr>
          <w:rFonts w:eastAsia="Times New Roman"/>
          <w:color w:val="000000"/>
          <w:sz w:val="24"/>
          <w:szCs w:val="24"/>
          <w:lang w:eastAsia="fr-FR"/>
        </w:rPr>
        <w:t>(</w:t>
      </w:r>
      <w:r w:rsidR="00DF4C7C" w:rsidRPr="006E33D6">
        <w:rPr>
          <w:rFonts w:eastAsia="Times New Roman"/>
          <w:color w:val="000000"/>
          <w:sz w:val="24"/>
          <w:szCs w:val="24"/>
          <w:lang w:eastAsia="fr-FR"/>
        </w:rPr>
        <w:t>AE-</w:t>
      </w:r>
      <w:r w:rsidRPr="006E33D6">
        <w:rPr>
          <w:rFonts w:eastAsia="Times New Roman"/>
          <w:color w:val="000000"/>
          <w:sz w:val="24"/>
          <w:szCs w:val="24"/>
          <w:lang w:eastAsia="fr-FR"/>
        </w:rPr>
        <w:t>CCA</w:t>
      </w:r>
      <w:r w:rsidR="00C97957" w:rsidRPr="006E33D6">
        <w:rPr>
          <w:rFonts w:eastAsia="Times New Roman"/>
          <w:color w:val="000000"/>
          <w:sz w:val="24"/>
          <w:szCs w:val="24"/>
          <w:lang w:eastAsia="fr-FR"/>
        </w:rPr>
        <w:t>T</w:t>
      </w:r>
      <w:r w:rsidRPr="006E33D6">
        <w:rPr>
          <w:rFonts w:eastAsia="Times New Roman"/>
          <w:color w:val="000000"/>
          <w:sz w:val="24"/>
          <w:szCs w:val="24"/>
          <w:lang w:eastAsia="fr-FR"/>
        </w:rPr>
        <w:t>P n°</w:t>
      </w:r>
      <w:r w:rsidR="006E33D6" w:rsidRPr="006E33D6">
        <w:rPr>
          <w:rFonts w:eastAsia="Times New Roman"/>
          <w:b/>
          <w:bCs/>
          <w:color w:val="000000"/>
          <w:sz w:val="24"/>
          <w:szCs w:val="24"/>
          <w:lang w:eastAsia="fr-FR"/>
        </w:rPr>
        <w:t>SNIA_PAI-NICE_CORSE_AOO_25-061</w:t>
      </w:r>
      <w:r w:rsidR="006E33D6" w:rsidRPr="006E33D6">
        <w:rPr>
          <w:rFonts w:eastAsia="Times New Roman"/>
          <w:color w:val="000000"/>
          <w:sz w:val="24"/>
          <w:szCs w:val="24"/>
          <w:lang w:eastAsia="fr-FR"/>
        </w:rPr>
        <w:t>)</w:t>
      </w:r>
    </w:p>
    <w:p w14:paraId="44C7AFCD" w14:textId="77777777" w:rsidR="00655DDB" w:rsidRPr="00C91BDA" w:rsidRDefault="00655DDB" w:rsidP="00CB6597">
      <w:pPr>
        <w:suppressAutoHyphens/>
        <w:spacing w:after="0" w:line="240" w:lineRule="auto"/>
        <w:rPr>
          <w:rFonts w:eastAsia="Times New Roman"/>
          <w:color w:val="000000"/>
          <w:sz w:val="8"/>
          <w:szCs w:val="8"/>
          <w:lang w:eastAsia="fr-FR"/>
        </w:rPr>
      </w:pPr>
    </w:p>
    <w:tbl>
      <w:tblPr>
        <w:tblW w:w="0" w:type="auto"/>
        <w:tblLayout w:type="fixed"/>
        <w:tblCellMar>
          <w:left w:w="68" w:type="dxa"/>
          <w:right w:w="68" w:type="dxa"/>
        </w:tblCellMar>
        <w:tblLook w:val="0000" w:firstRow="0" w:lastRow="0" w:firstColumn="0" w:lastColumn="0" w:noHBand="0" w:noVBand="0"/>
      </w:tblPr>
      <w:tblGrid>
        <w:gridCol w:w="10274"/>
      </w:tblGrid>
      <w:tr w:rsidR="00CB6597" w:rsidRPr="00E949A4" w14:paraId="71F5A451" w14:textId="77777777" w:rsidTr="00AE32C1">
        <w:tc>
          <w:tcPr>
            <w:tcW w:w="10274" w:type="dxa"/>
            <w:tcBorders>
              <w:top w:val="double" w:sz="2" w:space="0" w:color="000000"/>
              <w:left w:val="double" w:sz="2" w:space="0" w:color="000000"/>
              <w:right w:val="double" w:sz="2" w:space="0" w:color="000000"/>
            </w:tcBorders>
            <w:shd w:val="clear" w:color="auto" w:fill="BDD6EE" w:themeFill="accent1" w:themeFillTint="66"/>
          </w:tcPr>
          <w:p w14:paraId="3BB03532" w14:textId="4334C196" w:rsidR="00CB6597" w:rsidRPr="00E949A4" w:rsidRDefault="00AE32C1" w:rsidP="00CB6597">
            <w:pPr>
              <w:suppressAutoHyphens/>
              <w:spacing w:after="0" w:line="240" w:lineRule="auto"/>
              <w:jc w:val="center"/>
              <w:rPr>
                <w:rFonts w:eastAsia="Cambria"/>
                <w:sz w:val="24"/>
                <w:szCs w:val="24"/>
                <w:lang w:eastAsia="zh-CN"/>
              </w:rPr>
            </w:pPr>
            <w:r>
              <w:rPr>
                <w:rFonts w:eastAsia="Times New Roman"/>
                <w:b/>
                <w:bCs/>
                <w:i/>
                <w:iCs/>
                <w:color w:val="000000"/>
                <w:sz w:val="28"/>
                <w:szCs w:val="28"/>
                <w:lang w:eastAsia="fr-FR"/>
              </w:rPr>
              <w:t xml:space="preserve">L’acheteur </w:t>
            </w:r>
            <w:r w:rsidR="00CB6597" w:rsidRPr="00E949A4">
              <w:rPr>
                <w:rFonts w:eastAsia="Times New Roman"/>
                <w:b/>
                <w:bCs/>
                <w:i/>
                <w:iCs/>
                <w:color w:val="000000"/>
                <w:sz w:val="28"/>
                <w:szCs w:val="28"/>
                <w:lang w:eastAsia="fr-FR"/>
              </w:rPr>
              <w:t>exerçant la maîtrise d'ouvrage</w:t>
            </w:r>
          </w:p>
        </w:tc>
      </w:tr>
      <w:tr w:rsidR="00CB6597" w:rsidRPr="00E949A4" w14:paraId="0A2DF1FF" w14:textId="77777777" w:rsidTr="00CB6597">
        <w:tc>
          <w:tcPr>
            <w:tcW w:w="10274" w:type="dxa"/>
            <w:tcBorders>
              <w:left w:val="double" w:sz="2" w:space="0" w:color="000000"/>
              <w:bottom w:val="double" w:sz="2" w:space="0" w:color="000000"/>
              <w:right w:val="double" w:sz="2" w:space="0" w:color="000000"/>
            </w:tcBorders>
            <w:shd w:val="clear" w:color="auto" w:fill="auto"/>
          </w:tcPr>
          <w:p w14:paraId="13ACC1F5" w14:textId="77777777" w:rsidR="00DA3266" w:rsidRPr="00DA3266" w:rsidRDefault="00DA3266" w:rsidP="00DA3266">
            <w:pPr>
              <w:suppressAutoHyphens/>
              <w:spacing w:line="240" w:lineRule="auto"/>
              <w:ind w:left="567" w:right="499"/>
              <w:rPr>
                <w:rFonts w:eastAsia="Times New Roman"/>
                <w:sz w:val="24"/>
                <w:szCs w:val="24"/>
                <w:lang w:eastAsia="fr-FR"/>
              </w:rPr>
            </w:pPr>
            <w:r w:rsidRPr="00DA3266">
              <w:rPr>
                <w:rFonts w:eastAsia="Times New Roman"/>
                <w:color w:val="000000"/>
                <w:sz w:val="24"/>
                <w:szCs w:val="24"/>
                <w:lang w:eastAsia="fr-FR"/>
              </w:rPr>
              <w:t xml:space="preserve">État - Ministère </w:t>
            </w:r>
            <w:r w:rsidRPr="00DA3266">
              <w:rPr>
                <w:rFonts w:eastAsia="Times New Roman"/>
                <w:sz w:val="24"/>
                <w:szCs w:val="24"/>
                <w:lang w:eastAsia="fr-FR"/>
              </w:rPr>
              <w:t>chargé des Transports</w:t>
            </w:r>
          </w:p>
          <w:p w14:paraId="65998C33" w14:textId="77777777" w:rsidR="00DA3266" w:rsidRPr="00DA3266" w:rsidRDefault="00DA3266" w:rsidP="00DA3266">
            <w:pPr>
              <w:suppressAutoHyphens/>
              <w:spacing w:line="240" w:lineRule="auto"/>
              <w:ind w:left="567" w:right="499"/>
              <w:rPr>
                <w:rFonts w:eastAsia="Times New Roman"/>
                <w:sz w:val="24"/>
                <w:szCs w:val="24"/>
                <w:lang w:eastAsia="fr-FR"/>
              </w:rPr>
            </w:pPr>
            <w:bookmarkStart w:id="1" w:name="R0_p2_a11"/>
            <w:bookmarkStart w:id="2" w:name="R0_p2_a1"/>
            <w:bookmarkStart w:id="3" w:name="R0_p2_a"/>
            <w:bookmarkEnd w:id="1"/>
            <w:bookmarkEnd w:id="2"/>
            <w:bookmarkEnd w:id="3"/>
            <w:r w:rsidRPr="00DA3266">
              <w:rPr>
                <w:rFonts w:eastAsia="Times New Roman"/>
                <w:color w:val="000000"/>
                <w:sz w:val="24"/>
                <w:szCs w:val="24"/>
                <w:lang w:eastAsia="fr-FR"/>
              </w:rPr>
              <w:t>Direction Générale de l’Aviation Civile</w:t>
            </w:r>
          </w:p>
          <w:p w14:paraId="095B2F30" w14:textId="564AADA5" w:rsidR="00CB6597" w:rsidRPr="00E949A4" w:rsidRDefault="007F6FCB" w:rsidP="00DA3266">
            <w:pPr>
              <w:suppressAutoHyphens/>
              <w:spacing w:line="240" w:lineRule="auto"/>
              <w:ind w:left="567" w:right="499"/>
              <w:rPr>
                <w:rFonts w:eastAsia="Times New Roman"/>
                <w:sz w:val="24"/>
                <w:szCs w:val="24"/>
                <w:lang w:eastAsia="fr-FR"/>
              </w:rPr>
            </w:pPr>
            <w:r>
              <w:rPr>
                <w:rFonts w:eastAsia="Times New Roman"/>
                <w:color w:val="000000"/>
                <w:sz w:val="24"/>
                <w:szCs w:val="24"/>
                <w:lang w:eastAsia="fr-FR"/>
              </w:rPr>
              <w:t>Direction des Services de la Navigation Aérienne</w:t>
            </w:r>
          </w:p>
        </w:tc>
      </w:tr>
    </w:tbl>
    <w:p w14:paraId="1FA987E6" w14:textId="77777777" w:rsidR="00CB6597" w:rsidRPr="00C91BDA" w:rsidRDefault="00CB6597" w:rsidP="00CB6597">
      <w:pPr>
        <w:suppressAutoHyphens/>
        <w:spacing w:after="0" w:line="240" w:lineRule="auto"/>
        <w:rPr>
          <w:rFonts w:eastAsia="Times New Roman"/>
          <w:color w:val="000000"/>
          <w:sz w:val="2"/>
          <w:szCs w:val="2"/>
          <w:lang w:eastAsia="fr-FR"/>
        </w:rPr>
      </w:pPr>
    </w:p>
    <w:tbl>
      <w:tblPr>
        <w:tblW w:w="0" w:type="auto"/>
        <w:tblInd w:w="20" w:type="dxa"/>
        <w:tblLayout w:type="fixed"/>
        <w:tblCellMar>
          <w:left w:w="68" w:type="dxa"/>
          <w:right w:w="68" w:type="dxa"/>
        </w:tblCellMar>
        <w:tblLook w:val="0000" w:firstRow="0" w:lastRow="0" w:firstColumn="0" w:lastColumn="0" w:noHBand="0" w:noVBand="0"/>
      </w:tblPr>
      <w:tblGrid>
        <w:gridCol w:w="10254"/>
      </w:tblGrid>
      <w:tr w:rsidR="00CB6597" w:rsidRPr="00E949A4" w14:paraId="3C132327" w14:textId="77777777" w:rsidTr="00AE32C1">
        <w:tc>
          <w:tcPr>
            <w:tcW w:w="10254" w:type="dxa"/>
            <w:tcBorders>
              <w:top w:val="double" w:sz="2" w:space="0" w:color="000000"/>
              <w:left w:val="double" w:sz="2" w:space="0" w:color="000000"/>
              <w:bottom w:val="single" w:sz="6" w:space="0" w:color="000000"/>
              <w:right w:val="double" w:sz="2" w:space="0" w:color="000000"/>
            </w:tcBorders>
            <w:shd w:val="clear" w:color="auto" w:fill="BDD6EE" w:themeFill="accent1" w:themeFillTint="66"/>
          </w:tcPr>
          <w:p w14:paraId="45CF483D" w14:textId="667183C8" w:rsidR="00CB6597" w:rsidRPr="00E949A4" w:rsidRDefault="00CB6597" w:rsidP="00F0582C">
            <w:pPr>
              <w:suppressAutoHyphens/>
              <w:spacing w:after="0" w:line="240" w:lineRule="auto"/>
              <w:jc w:val="center"/>
              <w:rPr>
                <w:rFonts w:eastAsia="Cambria"/>
                <w:sz w:val="24"/>
                <w:szCs w:val="24"/>
                <w:lang w:eastAsia="zh-CN"/>
              </w:rPr>
            </w:pPr>
            <w:r w:rsidRPr="00E949A4">
              <w:rPr>
                <w:rFonts w:eastAsia="Times New Roman"/>
                <w:b/>
                <w:bCs/>
                <w:i/>
                <w:iCs/>
                <w:color w:val="000000"/>
                <w:sz w:val="28"/>
                <w:szCs w:val="28"/>
                <w:lang w:eastAsia="fr-FR"/>
              </w:rPr>
              <w:t xml:space="preserve">Représentant </w:t>
            </w:r>
            <w:r w:rsidR="00DE4A70" w:rsidRPr="00E949A4">
              <w:rPr>
                <w:rFonts w:eastAsia="Times New Roman"/>
                <w:b/>
                <w:bCs/>
                <w:i/>
                <w:iCs/>
                <w:color w:val="000000"/>
                <w:sz w:val="28"/>
                <w:szCs w:val="28"/>
                <w:lang w:eastAsia="fr-FR"/>
              </w:rPr>
              <w:t>d</w:t>
            </w:r>
            <w:r w:rsidR="00AE32C1">
              <w:rPr>
                <w:rFonts w:eastAsia="Times New Roman"/>
                <w:b/>
                <w:bCs/>
                <w:i/>
                <w:iCs/>
                <w:color w:val="000000"/>
                <w:sz w:val="28"/>
                <w:szCs w:val="28"/>
                <w:lang w:eastAsia="fr-FR"/>
              </w:rPr>
              <w:t xml:space="preserve">e l’Acheteur </w:t>
            </w:r>
            <w:r w:rsidRPr="00E949A4">
              <w:rPr>
                <w:rFonts w:eastAsia="Times New Roman"/>
                <w:b/>
                <w:bCs/>
                <w:i/>
                <w:iCs/>
                <w:color w:val="000000"/>
                <w:sz w:val="28"/>
                <w:szCs w:val="28"/>
                <w:lang w:eastAsia="fr-FR"/>
              </w:rPr>
              <w:t>(RA)</w:t>
            </w:r>
          </w:p>
        </w:tc>
      </w:tr>
      <w:tr w:rsidR="00CB6597" w:rsidRPr="00E949A4" w14:paraId="1F77AB08" w14:textId="77777777" w:rsidTr="00CB6597">
        <w:trPr>
          <w:trHeight w:hRule="exact" w:val="57"/>
        </w:trPr>
        <w:tc>
          <w:tcPr>
            <w:tcW w:w="10254" w:type="dxa"/>
            <w:tcBorders>
              <w:left w:val="double" w:sz="2" w:space="0" w:color="000000"/>
              <w:right w:val="double" w:sz="2" w:space="0" w:color="000000"/>
            </w:tcBorders>
            <w:shd w:val="clear" w:color="auto" w:fill="auto"/>
          </w:tcPr>
          <w:p w14:paraId="45386496" w14:textId="77777777" w:rsidR="00CB6597" w:rsidRPr="00E949A4" w:rsidRDefault="00CB6597" w:rsidP="00CB6597">
            <w:pPr>
              <w:suppressAutoHyphens/>
              <w:snapToGrid w:val="0"/>
              <w:spacing w:after="0" w:line="240" w:lineRule="auto"/>
              <w:rPr>
                <w:rFonts w:eastAsia="Times New Roman"/>
                <w:color w:val="000000"/>
                <w:szCs w:val="20"/>
                <w:lang w:eastAsia="fr-FR"/>
              </w:rPr>
            </w:pPr>
          </w:p>
        </w:tc>
      </w:tr>
      <w:tr w:rsidR="00CB6597" w:rsidRPr="00E949A4" w14:paraId="24605CAE" w14:textId="77777777" w:rsidTr="00CB6597">
        <w:tc>
          <w:tcPr>
            <w:tcW w:w="10254" w:type="dxa"/>
            <w:tcBorders>
              <w:left w:val="double" w:sz="2" w:space="0" w:color="000000"/>
              <w:right w:val="double" w:sz="2" w:space="0" w:color="000000"/>
            </w:tcBorders>
            <w:shd w:val="clear" w:color="auto" w:fill="auto"/>
          </w:tcPr>
          <w:p w14:paraId="4CE911E5" w14:textId="41D41F3A" w:rsidR="00CB6597" w:rsidRPr="00E949A4" w:rsidRDefault="00140660" w:rsidP="00F0582C">
            <w:pPr>
              <w:suppressAutoHyphens/>
              <w:snapToGrid w:val="0"/>
              <w:spacing w:after="0" w:line="240" w:lineRule="auto"/>
              <w:ind w:left="567" w:right="499"/>
              <w:rPr>
                <w:rFonts w:eastAsia="Cambria"/>
                <w:sz w:val="24"/>
                <w:szCs w:val="24"/>
                <w:lang w:eastAsia="zh-CN"/>
              </w:rPr>
            </w:pPr>
            <w:bookmarkStart w:id="4" w:name="R0_p7_a"/>
            <w:bookmarkEnd w:id="4"/>
            <w:r w:rsidRPr="006056EA">
              <w:rPr>
                <w:rFonts w:eastAsia="Times New Roman"/>
                <w:color w:val="000000"/>
                <w:sz w:val="24"/>
                <w:szCs w:val="24"/>
                <w:lang w:eastAsia="fr-FR"/>
              </w:rPr>
              <w:t xml:space="preserve">Monsieur le </w:t>
            </w:r>
            <w:r>
              <w:rPr>
                <w:rFonts w:eastAsia="Times New Roman"/>
                <w:color w:val="000000"/>
                <w:sz w:val="24"/>
                <w:szCs w:val="24"/>
                <w:lang w:eastAsia="fr-FR"/>
              </w:rPr>
              <w:t>Directeur du Service National d’Ingénierie Aéroportuaire</w:t>
            </w:r>
          </w:p>
        </w:tc>
      </w:tr>
      <w:tr w:rsidR="00CB6597" w:rsidRPr="00E949A4" w14:paraId="117D3861" w14:textId="77777777" w:rsidTr="00CB6597">
        <w:tc>
          <w:tcPr>
            <w:tcW w:w="10254" w:type="dxa"/>
            <w:tcBorders>
              <w:left w:val="double" w:sz="2" w:space="0" w:color="000000"/>
              <w:bottom w:val="double" w:sz="2" w:space="0" w:color="000000"/>
              <w:right w:val="double" w:sz="2" w:space="0" w:color="000000"/>
            </w:tcBorders>
            <w:shd w:val="clear" w:color="auto" w:fill="auto"/>
          </w:tcPr>
          <w:p w14:paraId="1FD03490" w14:textId="77777777" w:rsidR="00CB6597" w:rsidRPr="00E949A4" w:rsidRDefault="00CB6597" w:rsidP="00CB6597">
            <w:pPr>
              <w:suppressAutoHyphens/>
              <w:snapToGrid w:val="0"/>
              <w:spacing w:after="0" w:line="240" w:lineRule="auto"/>
              <w:rPr>
                <w:rFonts w:eastAsia="Times New Roman"/>
                <w:color w:val="000000"/>
                <w:szCs w:val="20"/>
                <w:lang w:eastAsia="fr-FR"/>
              </w:rPr>
            </w:pPr>
          </w:p>
        </w:tc>
      </w:tr>
    </w:tbl>
    <w:p w14:paraId="0BE8A055" w14:textId="77777777" w:rsidR="00CB6597" w:rsidRPr="00C91BDA" w:rsidRDefault="00CB6597" w:rsidP="00CB6597">
      <w:pPr>
        <w:suppressAutoHyphens/>
        <w:spacing w:after="0" w:line="240" w:lineRule="auto"/>
        <w:rPr>
          <w:rFonts w:eastAsia="Times New Roman"/>
          <w:color w:val="000000"/>
          <w:sz w:val="2"/>
          <w:szCs w:val="2"/>
          <w:lang w:eastAsia="fr-FR"/>
        </w:rPr>
      </w:pPr>
    </w:p>
    <w:tbl>
      <w:tblPr>
        <w:tblW w:w="10282" w:type="dxa"/>
        <w:tblInd w:w="-8" w:type="dxa"/>
        <w:tblLayout w:type="fixed"/>
        <w:tblCellMar>
          <w:left w:w="68" w:type="dxa"/>
          <w:right w:w="68" w:type="dxa"/>
        </w:tblCellMar>
        <w:tblLook w:val="0000" w:firstRow="0" w:lastRow="0" w:firstColumn="0" w:lastColumn="0" w:noHBand="0" w:noVBand="0"/>
      </w:tblPr>
      <w:tblGrid>
        <w:gridCol w:w="10282"/>
      </w:tblGrid>
      <w:tr w:rsidR="00CB6597" w:rsidRPr="00E949A4" w14:paraId="3167889D" w14:textId="77777777" w:rsidTr="00AE32C1">
        <w:tc>
          <w:tcPr>
            <w:tcW w:w="10282" w:type="dxa"/>
            <w:tcBorders>
              <w:top w:val="double" w:sz="2" w:space="0" w:color="000000"/>
              <w:left w:val="double" w:sz="2" w:space="0" w:color="000000"/>
              <w:bottom w:val="double" w:sz="2" w:space="0" w:color="000000"/>
              <w:right w:val="double" w:sz="2" w:space="0" w:color="000000"/>
            </w:tcBorders>
            <w:shd w:val="clear" w:color="auto" w:fill="BDD6EE" w:themeFill="accent1" w:themeFillTint="66"/>
          </w:tcPr>
          <w:p w14:paraId="765B8E1B" w14:textId="62DA500D" w:rsidR="00CB6597" w:rsidRPr="00E949A4" w:rsidRDefault="00CB6597" w:rsidP="00CB6597">
            <w:pPr>
              <w:suppressAutoHyphens/>
              <w:spacing w:after="0" w:line="240" w:lineRule="auto"/>
              <w:jc w:val="center"/>
              <w:rPr>
                <w:rFonts w:eastAsia="Cambria"/>
                <w:sz w:val="24"/>
                <w:szCs w:val="24"/>
                <w:lang w:eastAsia="zh-CN"/>
              </w:rPr>
            </w:pPr>
            <w:r w:rsidRPr="00E949A4">
              <w:rPr>
                <w:rFonts w:eastAsia="Times New Roman"/>
                <w:b/>
                <w:bCs/>
                <w:i/>
                <w:iCs/>
                <w:color w:val="000000"/>
                <w:sz w:val="28"/>
                <w:szCs w:val="28"/>
                <w:lang w:eastAsia="fr-FR"/>
              </w:rPr>
              <w:t>Objet d</w:t>
            </w:r>
            <w:r w:rsidR="00DA3266">
              <w:rPr>
                <w:rFonts w:eastAsia="Times New Roman"/>
                <w:b/>
                <w:bCs/>
                <w:i/>
                <w:iCs/>
                <w:color w:val="000000"/>
                <w:sz w:val="28"/>
                <w:szCs w:val="28"/>
                <w:lang w:eastAsia="fr-FR"/>
              </w:rPr>
              <w:t>e l’accord-cadre</w:t>
            </w:r>
          </w:p>
        </w:tc>
      </w:tr>
      <w:tr w:rsidR="00CB6597" w:rsidRPr="00E949A4" w14:paraId="0ACDBF4C" w14:textId="77777777" w:rsidTr="00C91BDA">
        <w:trPr>
          <w:trHeight w:val="1170"/>
        </w:trPr>
        <w:tc>
          <w:tcPr>
            <w:tcW w:w="10282" w:type="dxa"/>
            <w:tcBorders>
              <w:top w:val="double" w:sz="2" w:space="0" w:color="000000"/>
              <w:left w:val="double" w:sz="2" w:space="0" w:color="000000"/>
              <w:bottom w:val="double" w:sz="2" w:space="0" w:color="000000"/>
              <w:right w:val="double" w:sz="2" w:space="0" w:color="000000"/>
            </w:tcBorders>
            <w:shd w:val="clear" w:color="auto" w:fill="auto"/>
            <w:vAlign w:val="center"/>
          </w:tcPr>
          <w:p w14:paraId="6BF0AA9A" w14:textId="4B6E3CBF" w:rsidR="00CB6597" w:rsidRPr="00E949A4" w:rsidRDefault="00DA3266" w:rsidP="00F0582C">
            <w:pPr>
              <w:suppressAutoHyphens/>
              <w:snapToGrid w:val="0"/>
              <w:spacing w:after="0" w:line="240" w:lineRule="auto"/>
              <w:ind w:left="567" w:right="499"/>
              <w:rPr>
                <w:rFonts w:eastAsia="Times New Roman"/>
                <w:sz w:val="24"/>
                <w:szCs w:val="24"/>
                <w:lang w:eastAsia="fr-FR"/>
              </w:rPr>
            </w:pPr>
            <w:bookmarkStart w:id="5" w:name="A0_p8_a"/>
            <w:bookmarkStart w:id="6" w:name="R0_p5_a"/>
            <w:bookmarkEnd w:id="5"/>
            <w:bookmarkEnd w:id="6"/>
            <w:r>
              <w:rPr>
                <w:rFonts w:eastAsia="Cambria"/>
                <w:bCs/>
                <w:sz w:val="24"/>
                <w:szCs w:val="24"/>
                <w:lang w:eastAsia="fr-FR"/>
              </w:rPr>
              <w:t>Accord-cadre mono-attributaire de maitrise d’œuvre relatif à la s</w:t>
            </w:r>
            <w:r w:rsidRPr="006D371E">
              <w:rPr>
                <w:rFonts w:eastAsia="Cambria"/>
                <w:bCs/>
                <w:sz w:val="24"/>
                <w:szCs w:val="24"/>
                <w:lang w:eastAsia="fr-FR"/>
              </w:rPr>
              <w:t xml:space="preserve">écurisation </w:t>
            </w:r>
            <w:r>
              <w:rPr>
                <w:rFonts w:eastAsia="Cambria"/>
                <w:bCs/>
                <w:sz w:val="24"/>
                <w:szCs w:val="24"/>
                <w:lang w:eastAsia="fr-FR"/>
              </w:rPr>
              <w:t xml:space="preserve">des façades </w:t>
            </w:r>
            <w:r w:rsidRPr="006D371E">
              <w:rPr>
                <w:rFonts w:eastAsia="Cambria"/>
                <w:bCs/>
                <w:sz w:val="24"/>
                <w:szCs w:val="24"/>
                <w:lang w:eastAsia="fr-FR"/>
              </w:rPr>
              <w:t>et</w:t>
            </w:r>
            <w:r>
              <w:rPr>
                <w:rFonts w:eastAsia="Cambria"/>
                <w:bCs/>
                <w:sz w:val="24"/>
                <w:szCs w:val="24"/>
                <w:lang w:eastAsia="fr-FR"/>
              </w:rPr>
              <w:t xml:space="preserve"> au</w:t>
            </w:r>
            <w:r w:rsidRPr="006D371E">
              <w:rPr>
                <w:rFonts w:eastAsia="Cambria"/>
                <w:bCs/>
                <w:sz w:val="24"/>
                <w:szCs w:val="24"/>
                <w:lang w:eastAsia="fr-FR"/>
              </w:rPr>
              <w:t xml:space="preserve"> renforcement énergétique </w:t>
            </w:r>
            <w:r>
              <w:rPr>
                <w:rFonts w:eastAsia="Cambria"/>
                <w:bCs/>
                <w:sz w:val="24"/>
                <w:szCs w:val="24"/>
                <w:lang w:eastAsia="fr-FR"/>
              </w:rPr>
              <w:t xml:space="preserve">du clos couvert du bloc technique de l’aéroport </w:t>
            </w:r>
            <w:r w:rsidRPr="006D371E">
              <w:rPr>
                <w:rFonts w:eastAsia="Cambria"/>
                <w:bCs/>
                <w:sz w:val="24"/>
                <w:szCs w:val="24"/>
                <w:lang w:eastAsia="fr-FR"/>
              </w:rPr>
              <w:t>de Nice</w:t>
            </w:r>
            <w:r>
              <w:rPr>
                <w:rFonts w:eastAsia="Cambria"/>
                <w:bCs/>
                <w:sz w:val="24"/>
                <w:szCs w:val="24"/>
                <w:lang w:eastAsia="fr-FR"/>
              </w:rPr>
              <w:t>-Côte d’Azur</w:t>
            </w:r>
          </w:p>
        </w:tc>
      </w:tr>
      <w:tr w:rsidR="00CB6597" w:rsidRPr="00E949A4" w14:paraId="6B0755CC" w14:textId="77777777" w:rsidTr="00C91BDA">
        <w:trPr>
          <w:trHeight w:val="1385"/>
        </w:trPr>
        <w:tc>
          <w:tcPr>
            <w:tcW w:w="10282" w:type="dxa"/>
            <w:tcBorders>
              <w:top w:val="double" w:sz="2" w:space="0" w:color="000000"/>
              <w:left w:val="double" w:sz="2" w:space="0" w:color="000000"/>
              <w:bottom w:val="double" w:sz="2" w:space="0" w:color="000000"/>
              <w:right w:val="double" w:sz="2" w:space="0" w:color="000000"/>
            </w:tcBorders>
            <w:shd w:val="clear" w:color="auto" w:fill="auto"/>
            <w:vAlign w:val="center"/>
          </w:tcPr>
          <w:p w14:paraId="0E1A4EF0" w14:textId="77777777" w:rsidR="00CB6597" w:rsidRDefault="00DA3266" w:rsidP="00DA3266">
            <w:pPr>
              <w:spacing w:before="100" w:beforeAutospacing="1" w:after="0" w:line="240" w:lineRule="auto"/>
              <w:ind w:left="582" w:right="499"/>
              <w:rPr>
                <w:rFonts w:eastAsia="Times New Roman"/>
                <w:sz w:val="24"/>
                <w:szCs w:val="24"/>
                <w:lang w:eastAsia="fr-FR"/>
              </w:rPr>
            </w:pPr>
            <w:bookmarkStart w:id="7" w:name="A0_p4B_a"/>
            <w:bookmarkEnd w:id="7"/>
            <w:r w:rsidRPr="00DA3266">
              <w:rPr>
                <w:rFonts w:eastAsia="Times New Roman"/>
                <w:b/>
                <w:bCs/>
                <w:sz w:val="24"/>
                <w:szCs w:val="24"/>
                <w:lang w:eastAsia="fr-FR"/>
              </w:rPr>
              <w:t>Procédure d’appel d’offres ouvert,</w:t>
            </w:r>
            <w:r w:rsidRPr="00DA3266">
              <w:rPr>
                <w:rFonts w:eastAsia="Times New Roman"/>
                <w:sz w:val="24"/>
                <w:szCs w:val="24"/>
                <w:lang w:eastAsia="fr-FR"/>
              </w:rPr>
              <w:t xml:space="preserve"> en application des articles L. 2124-2, R. 2124-2</w:t>
            </w:r>
            <w:r w:rsidR="00C91BDA">
              <w:rPr>
                <w:rFonts w:eastAsia="Times New Roman"/>
                <w:sz w:val="24"/>
                <w:szCs w:val="24"/>
                <w:lang w:eastAsia="fr-FR"/>
              </w:rPr>
              <w:t xml:space="preserve"> </w:t>
            </w:r>
            <w:r w:rsidRPr="00DA3266">
              <w:rPr>
                <w:rFonts w:eastAsia="Times New Roman"/>
                <w:sz w:val="24"/>
                <w:szCs w:val="24"/>
                <w:lang w:eastAsia="fr-FR"/>
              </w:rPr>
              <w:t>du Code de la Commande Publique</w:t>
            </w:r>
          </w:p>
          <w:p w14:paraId="12308913" w14:textId="57328757" w:rsidR="00C91BDA" w:rsidRPr="00DA3266" w:rsidRDefault="00C91BDA" w:rsidP="000270FB">
            <w:pPr>
              <w:spacing w:after="0" w:line="240" w:lineRule="auto"/>
              <w:ind w:left="582" w:right="499"/>
              <w:rPr>
                <w:rFonts w:eastAsia="Times New Roman"/>
                <w:b/>
                <w:bCs/>
                <w:sz w:val="24"/>
                <w:szCs w:val="24"/>
                <w:lang w:eastAsia="fr-FR"/>
              </w:rPr>
            </w:pPr>
            <w:r>
              <w:rPr>
                <w:rFonts w:eastAsia="Times New Roman"/>
                <w:b/>
                <w:bCs/>
                <w:sz w:val="24"/>
                <w:szCs w:val="24"/>
                <w:lang w:eastAsia="fr-FR"/>
              </w:rPr>
              <w:t xml:space="preserve">Accord-cadre </w:t>
            </w:r>
            <w:r w:rsidRPr="000270FB">
              <w:rPr>
                <w:rFonts w:eastAsia="Times New Roman"/>
                <w:sz w:val="24"/>
                <w:szCs w:val="24"/>
                <w:lang w:eastAsia="fr-FR"/>
              </w:rPr>
              <w:t>passé en application des articles R. 2162-1 à R.2162-6 du Code de la Commande Publique</w:t>
            </w:r>
          </w:p>
        </w:tc>
      </w:tr>
    </w:tbl>
    <w:p w14:paraId="13736048" w14:textId="77777777" w:rsidR="00EE5F3B" w:rsidRPr="00C91BDA" w:rsidRDefault="00EE5F3B" w:rsidP="001D2DAE">
      <w:pPr>
        <w:suppressAutoHyphens/>
        <w:spacing w:after="0" w:line="240" w:lineRule="auto"/>
        <w:rPr>
          <w:rFonts w:eastAsia="Times New Roman"/>
          <w:b/>
          <w:bCs/>
          <w:sz w:val="4"/>
          <w:szCs w:val="4"/>
          <w:lang w:eastAsia="zh-CN"/>
        </w:rPr>
      </w:pPr>
      <w:bookmarkStart w:id="8" w:name="A0_p5_a"/>
      <w:bookmarkEnd w:id="8"/>
    </w:p>
    <w:tbl>
      <w:tblPr>
        <w:tblW w:w="10206" w:type="dxa"/>
        <w:tblInd w:w="75" w:type="dxa"/>
        <w:tblLayout w:type="fixed"/>
        <w:tblCellMar>
          <w:top w:w="75" w:type="dxa"/>
          <w:left w:w="75" w:type="dxa"/>
          <w:bottom w:w="75" w:type="dxa"/>
          <w:right w:w="75" w:type="dxa"/>
        </w:tblCellMar>
        <w:tblLook w:val="0000" w:firstRow="0" w:lastRow="0" w:firstColumn="0" w:lastColumn="0" w:noHBand="0" w:noVBand="0"/>
      </w:tblPr>
      <w:tblGrid>
        <w:gridCol w:w="5020"/>
        <w:gridCol w:w="5186"/>
      </w:tblGrid>
      <w:tr w:rsidR="00DF4C7C" w:rsidRPr="00DF4C7C" w14:paraId="32E1E170" w14:textId="77777777" w:rsidTr="00EF2919">
        <w:tc>
          <w:tcPr>
            <w:tcW w:w="5020" w:type="dxa"/>
            <w:tcBorders>
              <w:top w:val="single" w:sz="6" w:space="0" w:color="000000"/>
              <w:left w:val="single" w:sz="6" w:space="0" w:color="000000"/>
              <w:bottom w:val="single" w:sz="6" w:space="0" w:color="000000"/>
            </w:tcBorders>
            <w:shd w:val="clear" w:color="auto" w:fill="BDD6EE" w:themeFill="accent1" w:themeFillTint="66"/>
          </w:tcPr>
          <w:p w14:paraId="2E6F8E1B" w14:textId="12299F7E" w:rsidR="00DF4C7C" w:rsidRPr="00DF4C7C" w:rsidRDefault="00DF4C7C" w:rsidP="00DF4C7C">
            <w:pPr>
              <w:suppressAutoHyphens/>
              <w:spacing w:before="0" w:after="0" w:line="240" w:lineRule="auto"/>
              <w:jc w:val="center"/>
              <w:rPr>
                <w:rFonts w:eastAsia="Times New Roman"/>
                <w:sz w:val="18"/>
                <w:szCs w:val="18"/>
                <w:lang w:eastAsia="fr-FR"/>
              </w:rPr>
            </w:pPr>
            <w:r w:rsidRPr="00DF4C7C">
              <w:rPr>
                <w:rFonts w:eastAsia="Cambria"/>
                <w:b/>
                <w:i/>
                <w:sz w:val="28"/>
                <w:szCs w:val="28"/>
                <w:lang w:eastAsia="zh-CN"/>
              </w:rPr>
              <w:t>Date d</w:t>
            </w:r>
            <w:r>
              <w:rPr>
                <w:rFonts w:eastAsia="Cambria"/>
                <w:b/>
                <w:i/>
                <w:sz w:val="28"/>
                <w:szCs w:val="28"/>
                <w:lang w:eastAsia="zh-CN"/>
              </w:rPr>
              <w:t>e l’Accord-Cadre</w:t>
            </w:r>
          </w:p>
        </w:tc>
        <w:tc>
          <w:tcPr>
            <w:tcW w:w="5186" w:type="dxa"/>
            <w:tcBorders>
              <w:top w:val="single" w:sz="6" w:space="0" w:color="000000"/>
              <w:left w:val="single" w:sz="6" w:space="0" w:color="000000"/>
              <w:bottom w:val="single" w:sz="6" w:space="0" w:color="000000"/>
              <w:right w:val="single" w:sz="6" w:space="0" w:color="000000"/>
            </w:tcBorders>
            <w:shd w:val="clear" w:color="auto" w:fill="BDD6EE" w:themeFill="accent1" w:themeFillTint="66"/>
          </w:tcPr>
          <w:p w14:paraId="08AB68D8" w14:textId="77777777" w:rsidR="00DF4C7C" w:rsidRPr="00DF4C7C" w:rsidRDefault="00DF4C7C" w:rsidP="00DF4C7C">
            <w:pPr>
              <w:suppressAutoHyphens/>
              <w:spacing w:before="0" w:after="0" w:line="240" w:lineRule="auto"/>
              <w:jc w:val="center"/>
              <w:rPr>
                <w:rFonts w:eastAsia="Cambria"/>
                <w:sz w:val="24"/>
                <w:szCs w:val="24"/>
                <w:lang w:eastAsia="zh-CN"/>
              </w:rPr>
            </w:pPr>
            <w:r w:rsidRPr="00EF2919">
              <w:rPr>
                <w:rFonts w:eastAsia="Cambria"/>
                <w:b/>
                <w:i/>
                <w:sz w:val="28"/>
                <w:szCs w:val="28"/>
                <w:lang w:eastAsia="zh-CN"/>
              </w:rPr>
              <w:t>N° d’engagement juridique</w:t>
            </w:r>
          </w:p>
        </w:tc>
      </w:tr>
      <w:tr w:rsidR="00DF4C7C" w:rsidRPr="00DF4C7C" w14:paraId="0B20E19B" w14:textId="77777777" w:rsidTr="00C91BDA">
        <w:trPr>
          <w:trHeight w:hRule="exact" w:val="340"/>
        </w:trPr>
        <w:tc>
          <w:tcPr>
            <w:tcW w:w="5020" w:type="dxa"/>
            <w:tcBorders>
              <w:top w:val="single" w:sz="6" w:space="0" w:color="000000"/>
              <w:left w:val="single" w:sz="6" w:space="0" w:color="000000"/>
              <w:bottom w:val="single" w:sz="6" w:space="0" w:color="000000"/>
            </w:tcBorders>
            <w:shd w:val="clear" w:color="auto" w:fill="auto"/>
          </w:tcPr>
          <w:p w14:paraId="1E925DA8" w14:textId="77777777" w:rsidR="00DF4C7C" w:rsidRPr="00DF4C7C" w:rsidRDefault="00DF4C7C" w:rsidP="00DF4C7C">
            <w:pPr>
              <w:snapToGrid w:val="0"/>
              <w:spacing w:before="0" w:after="119" w:line="240" w:lineRule="auto"/>
              <w:rPr>
                <w:rFonts w:eastAsia="Times New Roman"/>
                <w:szCs w:val="20"/>
                <w:lang w:eastAsia="fr-FR"/>
              </w:rPr>
            </w:pPr>
          </w:p>
        </w:tc>
        <w:tc>
          <w:tcPr>
            <w:tcW w:w="5186" w:type="dxa"/>
            <w:tcBorders>
              <w:top w:val="single" w:sz="6" w:space="0" w:color="000000"/>
              <w:left w:val="single" w:sz="6" w:space="0" w:color="000000"/>
              <w:bottom w:val="single" w:sz="6" w:space="0" w:color="000000"/>
              <w:right w:val="single" w:sz="6" w:space="0" w:color="000000"/>
            </w:tcBorders>
            <w:shd w:val="clear" w:color="auto" w:fill="auto"/>
          </w:tcPr>
          <w:p w14:paraId="701FB2F2" w14:textId="77777777" w:rsidR="00DF4C7C" w:rsidRPr="00DF4C7C" w:rsidRDefault="00DF4C7C" w:rsidP="00DF4C7C">
            <w:pPr>
              <w:snapToGrid w:val="0"/>
              <w:spacing w:before="0" w:after="113" w:line="240" w:lineRule="auto"/>
              <w:rPr>
                <w:rFonts w:eastAsia="Times New Roman"/>
                <w:sz w:val="24"/>
                <w:szCs w:val="24"/>
                <w:lang w:eastAsia="fr-FR"/>
              </w:rPr>
            </w:pPr>
          </w:p>
        </w:tc>
      </w:tr>
      <w:tr w:rsidR="00DF4C7C" w:rsidRPr="00DF4C7C" w14:paraId="4BCB0053" w14:textId="77777777" w:rsidTr="00C91BDA">
        <w:trPr>
          <w:trHeight w:val="26"/>
        </w:trPr>
        <w:tc>
          <w:tcPr>
            <w:tcW w:w="5020" w:type="dxa"/>
            <w:tcBorders>
              <w:top w:val="single" w:sz="6" w:space="0" w:color="000000"/>
              <w:left w:val="single" w:sz="6" w:space="0" w:color="000000"/>
              <w:bottom w:val="single" w:sz="6" w:space="0" w:color="000000"/>
            </w:tcBorders>
            <w:shd w:val="clear" w:color="auto" w:fill="BDD6EE" w:themeFill="accent1" w:themeFillTint="66"/>
          </w:tcPr>
          <w:p w14:paraId="077BBC2C" w14:textId="5D1A965A" w:rsidR="00DF4C7C" w:rsidRPr="00DF4C7C" w:rsidRDefault="00DF4C7C" w:rsidP="00DF4C7C">
            <w:pPr>
              <w:suppressAutoHyphens/>
              <w:spacing w:before="0" w:after="0" w:line="240" w:lineRule="auto"/>
              <w:jc w:val="center"/>
              <w:rPr>
                <w:rFonts w:eastAsia="Times New Roman"/>
                <w:sz w:val="16"/>
                <w:szCs w:val="16"/>
                <w:lang w:eastAsia="fr-FR"/>
              </w:rPr>
            </w:pPr>
            <w:r w:rsidRPr="00AC32D2">
              <w:rPr>
                <w:rFonts w:eastAsia="Cambria"/>
                <w:b/>
                <w:i/>
                <w:sz w:val="28"/>
                <w:szCs w:val="28"/>
                <w:lang w:eastAsia="zh-CN"/>
              </w:rPr>
              <w:t>Montant TTC maximum</w:t>
            </w:r>
          </w:p>
        </w:tc>
        <w:tc>
          <w:tcPr>
            <w:tcW w:w="5186" w:type="dxa"/>
            <w:tcBorders>
              <w:top w:val="single" w:sz="6" w:space="0" w:color="000000"/>
              <w:left w:val="single" w:sz="6" w:space="0" w:color="000000"/>
            </w:tcBorders>
            <w:shd w:val="clear" w:color="auto" w:fill="auto"/>
          </w:tcPr>
          <w:p w14:paraId="30EE94B0" w14:textId="58A33AE2" w:rsidR="00DF4C7C" w:rsidRPr="00DF4C7C" w:rsidRDefault="00DF4C7C" w:rsidP="00DF4C7C">
            <w:pPr>
              <w:snapToGrid w:val="0"/>
              <w:spacing w:before="0" w:after="113" w:line="240" w:lineRule="auto"/>
              <w:rPr>
                <w:rFonts w:eastAsia="Times New Roman"/>
                <w:b/>
                <w:bCs/>
                <w:i/>
                <w:iCs/>
                <w:color w:val="000000"/>
                <w:sz w:val="28"/>
                <w:szCs w:val="28"/>
                <w:lang w:eastAsia="fr-FR"/>
              </w:rPr>
            </w:pPr>
          </w:p>
        </w:tc>
      </w:tr>
      <w:tr w:rsidR="00DF4C7C" w:rsidRPr="00DF4C7C" w14:paraId="568F4F61" w14:textId="77777777" w:rsidTr="00C91BDA">
        <w:trPr>
          <w:trHeight w:hRule="exact" w:val="340"/>
        </w:trPr>
        <w:tc>
          <w:tcPr>
            <w:tcW w:w="5020" w:type="dxa"/>
            <w:tcBorders>
              <w:top w:val="single" w:sz="6" w:space="0" w:color="000000"/>
              <w:left w:val="single" w:sz="6" w:space="0" w:color="000000"/>
            </w:tcBorders>
            <w:shd w:val="clear" w:color="auto" w:fill="auto"/>
          </w:tcPr>
          <w:p w14:paraId="45D84891" w14:textId="0EFD5382" w:rsidR="00DF4C7C" w:rsidRPr="00DF4C7C" w:rsidRDefault="00AC32D2" w:rsidP="00AC32D2">
            <w:pPr>
              <w:spacing w:before="100" w:beforeAutospacing="1" w:after="0" w:line="240" w:lineRule="auto"/>
              <w:jc w:val="center"/>
              <w:rPr>
                <w:rFonts w:eastAsia="Times New Roman"/>
                <w:szCs w:val="20"/>
                <w:lang w:eastAsia="fr-FR"/>
              </w:rPr>
            </w:pPr>
            <w:r w:rsidRPr="00AC32D2">
              <w:rPr>
                <w:rFonts w:eastAsia="Times New Roman"/>
                <w:bCs/>
                <w:i/>
                <w:iCs/>
                <w:sz w:val="24"/>
                <w:szCs w:val="24"/>
                <w:lang w:eastAsia="fr-FR"/>
              </w:rPr>
              <w:t>1 000 000 €</w:t>
            </w:r>
          </w:p>
        </w:tc>
        <w:tc>
          <w:tcPr>
            <w:tcW w:w="5186" w:type="dxa"/>
            <w:tcBorders>
              <w:left w:val="single" w:sz="6" w:space="0" w:color="000000"/>
            </w:tcBorders>
            <w:shd w:val="clear" w:color="auto" w:fill="auto"/>
          </w:tcPr>
          <w:p w14:paraId="1564C968" w14:textId="77777777" w:rsidR="00DF4C7C" w:rsidRPr="00DF4C7C" w:rsidRDefault="00DF4C7C" w:rsidP="00DF4C7C">
            <w:pPr>
              <w:snapToGrid w:val="0"/>
              <w:spacing w:before="0" w:after="113" w:line="240" w:lineRule="auto"/>
              <w:rPr>
                <w:rFonts w:eastAsia="Times New Roman"/>
                <w:sz w:val="24"/>
                <w:szCs w:val="24"/>
                <w:lang w:eastAsia="fr-FR"/>
              </w:rPr>
            </w:pPr>
          </w:p>
        </w:tc>
      </w:tr>
      <w:tr w:rsidR="00DF4C7C" w:rsidRPr="00DF4C7C" w14:paraId="45FC05EE" w14:textId="77777777" w:rsidTr="00C91BDA">
        <w:trPr>
          <w:trHeight w:val="296"/>
        </w:trPr>
        <w:tc>
          <w:tcPr>
            <w:tcW w:w="5020" w:type="dxa"/>
            <w:tcBorders>
              <w:top w:val="single" w:sz="6" w:space="0" w:color="000000"/>
              <w:left w:val="single" w:sz="6" w:space="0" w:color="000000"/>
              <w:bottom w:val="single" w:sz="6" w:space="0" w:color="000000"/>
            </w:tcBorders>
            <w:shd w:val="clear" w:color="auto" w:fill="BDD6EE" w:themeFill="accent1" w:themeFillTint="66"/>
          </w:tcPr>
          <w:p w14:paraId="52E529B5" w14:textId="77777777" w:rsidR="00DF4C7C" w:rsidRPr="00DF4C7C" w:rsidRDefault="00DF4C7C" w:rsidP="00DF4C7C">
            <w:pPr>
              <w:suppressAutoHyphens/>
              <w:spacing w:before="0" w:after="0" w:line="240" w:lineRule="auto"/>
              <w:jc w:val="center"/>
              <w:rPr>
                <w:rFonts w:eastAsia="Times New Roman"/>
                <w:b/>
                <w:bCs/>
                <w:i/>
                <w:iCs/>
                <w:color w:val="000000"/>
                <w:sz w:val="28"/>
                <w:szCs w:val="28"/>
                <w:lang w:eastAsia="fr-FR"/>
              </w:rPr>
            </w:pPr>
            <w:r w:rsidRPr="00DF4C7C">
              <w:rPr>
                <w:rFonts w:eastAsia="Cambria"/>
                <w:b/>
                <w:i/>
                <w:sz w:val="28"/>
                <w:szCs w:val="28"/>
                <w:lang w:eastAsia="zh-CN"/>
              </w:rPr>
              <w:t>Code CPV principal</w:t>
            </w:r>
          </w:p>
        </w:tc>
        <w:tc>
          <w:tcPr>
            <w:tcW w:w="5186" w:type="dxa"/>
            <w:tcBorders>
              <w:left w:val="single" w:sz="6" w:space="0" w:color="000000"/>
            </w:tcBorders>
            <w:shd w:val="clear" w:color="auto" w:fill="auto"/>
          </w:tcPr>
          <w:p w14:paraId="3C7DED0E" w14:textId="77777777" w:rsidR="00DF4C7C" w:rsidRPr="00DF4C7C" w:rsidRDefault="00DF4C7C" w:rsidP="00DF4C7C">
            <w:pPr>
              <w:snapToGrid w:val="0"/>
              <w:spacing w:before="0" w:after="113" w:line="240" w:lineRule="auto"/>
              <w:rPr>
                <w:rFonts w:eastAsia="Times New Roman"/>
                <w:bCs/>
                <w:iCs/>
                <w:color w:val="000000"/>
                <w:sz w:val="28"/>
                <w:szCs w:val="28"/>
                <w:lang w:eastAsia="fr-FR"/>
              </w:rPr>
            </w:pPr>
          </w:p>
        </w:tc>
      </w:tr>
      <w:tr w:rsidR="00DF4C7C" w:rsidRPr="00DF4C7C" w14:paraId="05E88F16" w14:textId="77777777" w:rsidTr="00C91BDA">
        <w:trPr>
          <w:trHeight w:hRule="exact" w:val="658"/>
        </w:trPr>
        <w:tc>
          <w:tcPr>
            <w:tcW w:w="5020" w:type="dxa"/>
            <w:tcBorders>
              <w:left w:val="single" w:sz="6" w:space="0" w:color="000000"/>
              <w:bottom w:val="single" w:sz="6" w:space="0" w:color="000000"/>
            </w:tcBorders>
            <w:shd w:val="clear" w:color="auto" w:fill="auto"/>
          </w:tcPr>
          <w:p w14:paraId="707C5F1D" w14:textId="77777777" w:rsidR="00DF4C7C" w:rsidRPr="00DF4C7C" w:rsidRDefault="00DF4C7C" w:rsidP="00DF4C7C">
            <w:pPr>
              <w:spacing w:before="100" w:beforeAutospacing="1" w:after="0" w:line="240" w:lineRule="auto"/>
              <w:jc w:val="center"/>
              <w:rPr>
                <w:rFonts w:eastAsia="Times New Roman"/>
                <w:sz w:val="24"/>
                <w:szCs w:val="24"/>
                <w:lang w:eastAsia="fr-FR"/>
              </w:rPr>
            </w:pPr>
            <w:bookmarkStart w:id="9" w:name="A0_p6A_b"/>
            <w:bookmarkEnd w:id="9"/>
            <w:r w:rsidRPr="00DF4C7C">
              <w:rPr>
                <w:rFonts w:eastAsia="Times New Roman"/>
                <w:bCs/>
                <w:i/>
                <w:iCs/>
                <w:sz w:val="24"/>
                <w:szCs w:val="24"/>
                <w:lang w:eastAsia="fr-FR"/>
              </w:rPr>
              <w:t>71312000-8</w:t>
            </w:r>
          </w:p>
        </w:tc>
        <w:tc>
          <w:tcPr>
            <w:tcW w:w="5186" w:type="dxa"/>
            <w:tcBorders>
              <w:left w:val="single" w:sz="6" w:space="0" w:color="000000"/>
            </w:tcBorders>
            <w:shd w:val="clear" w:color="auto" w:fill="auto"/>
          </w:tcPr>
          <w:p w14:paraId="6E59CBB3" w14:textId="77777777" w:rsidR="00DF4C7C" w:rsidRPr="00DF4C7C" w:rsidRDefault="00DF4C7C" w:rsidP="00DF4C7C">
            <w:pPr>
              <w:snapToGrid w:val="0"/>
              <w:spacing w:before="0" w:after="113" w:line="240" w:lineRule="auto"/>
              <w:rPr>
                <w:rFonts w:eastAsia="Times New Roman"/>
                <w:sz w:val="24"/>
                <w:szCs w:val="24"/>
                <w:lang w:eastAsia="fr-FR"/>
              </w:rPr>
            </w:pPr>
          </w:p>
        </w:tc>
      </w:tr>
      <w:tr w:rsidR="00DF4C7C" w:rsidRPr="00DF4C7C" w14:paraId="54587020" w14:textId="77777777" w:rsidTr="00C91BDA">
        <w:trPr>
          <w:trHeight w:val="26"/>
        </w:trPr>
        <w:tc>
          <w:tcPr>
            <w:tcW w:w="5020" w:type="dxa"/>
            <w:tcBorders>
              <w:top w:val="single" w:sz="6" w:space="0" w:color="000000"/>
              <w:left w:val="single" w:sz="6" w:space="0" w:color="000000"/>
              <w:bottom w:val="single" w:sz="6" w:space="0" w:color="000000"/>
            </w:tcBorders>
            <w:shd w:val="clear" w:color="auto" w:fill="BDD6EE" w:themeFill="accent1" w:themeFillTint="66"/>
          </w:tcPr>
          <w:p w14:paraId="45C5F89D" w14:textId="77777777" w:rsidR="00DF4C7C" w:rsidRPr="00DF4C7C" w:rsidRDefault="00DF4C7C" w:rsidP="00DF4C7C">
            <w:pPr>
              <w:suppressAutoHyphens/>
              <w:spacing w:before="0" w:after="0" w:line="240" w:lineRule="auto"/>
              <w:jc w:val="center"/>
              <w:rPr>
                <w:rFonts w:eastAsia="Times New Roman"/>
                <w:sz w:val="16"/>
                <w:szCs w:val="16"/>
                <w:lang w:eastAsia="fr-FR"/>
              </w:rPr>
            </w:pPr>
            <w:r w:rsidRPr="00DF4C7C">
              <w:rPr>
                <w:rFonts w:eastAsia="Cambria"/>
                <w:b/>
                <w:i/>
                <w:sz w:val="28"/>
                <w:szCs w:val="28"/>
                <w:lang w:eastAsia="zh-CN"/>
              </w:rPr>
              <w:t>Imputation</w:t>
            </w:r>
          </w:p>
        </w:tc>
        <w:tc>
          <w:tcPr>
            <w:tcW w:w="5186" w:type="dxa"/>
            <w:tcBorders>
              <w:left w:val="single" w:sz="6" w:space="0" w:color="000000"/>
            </w:tcBorders>
            <w:shd w:val="clear" w:color="auto" w:fill="auto"/>
          </w:tcPr>
          <w:p w14:paraId="56DF6CA9" w14:textId="77777777" w:rsidR="00DF4C7C" w:rsidRPr="00DF4C7C" w:rsidRDefault="00DF4C7C" w:rsidP="00DF4C7C">
            <w:pPr>
              <w:snapToGrid w:val="0"/>
              <w:spacing w:before="0" w:after="113" w:line="240" w:lineRule="auto"/>
              <w:rPr>
                <w:rFonts w:eastAsia="Times New Roman"/>
                <w:sz w:val="24"/>
                <w:szCs w:val="24"/>
                <w:lang w:eastAsia="fr-FR"/>
              </w:rPr>
            </w:pPr>
          </w:p>
        </w:tc>
      </w:tr>
      <w:tr w:rsidR="00DF4C7C" w:rsidRPr="00DF4C7C" w14:paraId="49FEFC6D" w14:textId="77777777" w:rsidTr="00C91BDA">
        <w:trPr>
          <w:trHeight w:hRule="exact" w:val="440"/>
        </w:trPr>
        <w:tc>
          <w:tcPr>
            <w:tcW w:w="5020" w:type="dxa"/>
            <w:tcBorders>
              <w:top w:val="single" w:sz="6" w:space="0" w:color="000000"/>
              <w:left w:val="single" w:sz="6" w:space="0" w:color="000000"/>
              <w:bottom w:val="single" w:sz="6" w:space="0" w:color="000000"/>
            </w:tcBorders>
            <w:shd w:val="clear" w:color="auto" w:fill="auto"/>
          </w:tcPr>
          <w:p w14:paraId="5FD26892" w14:textId="29E13EB5" w:rsidR="00DF4C7C" w:rsidRPr="00DF4C7C" w:rsidRDefault="00AC32D2" w:rsidP="00DF4C7C">
            <w:pPr>
              <w:spacing w:before="100" w:beforeAutospacing="1" w:after="0" w:line="240" w:lineRule="auto"/>
              <w:jc w:val="center"/>
              <w:rPr>
                <w:rFonts w:eastAsia="Times New Roman"/>
                <w:szCs w:val="20"/>
                <w:lang w:eastAsia="fr-FR"/>
              </w:rPr>
            </w:pPr>
            <w:r w:rsidRPr="00AC32D2">
              <w:rPr>
                <w:rFonts w:eastAsia="Times New Roman"/>
                <w:bCs/>
                <w:i/>
                <w:iCs/>
                <w:sz w:val="24"/>
                <w:szCs w:val="24"/>
                <w:lang w:eastAsia="fr-FR"/>
              </w:rPr>
              <w:t>Programme 612</w:t>
            </w:r>
          </w:p>
        </w:tc>
        <w:tc>
          <w:tcPr>
            <w:tcW w:w="5186" w:type="dxa"/>
            <w:tcBorders>
              <w:left w:val="single" w:sz="6" w:space="0" w:color="000000"/>
            </w:tcBorders>
            <w:shd w:val="clear" w:color="auto" w:fill="auto"/>
          </w:tcPr>
          <w:p w14:paraId="7837D9DC" w14:textId="77777777" w:rsidR="00DF4C7C" w:rsidRDefault="00DF4C7C" w:rsidP="00DF4C7C">
            <w:pPr>
              <w:snapToGrid w:val="0"/>
              <w:spacing w:before="0" w:after="113" w:line="240" w:lineRule="auto"/>
              <w:rPr>
                <w:rFonts w:eastAsia="Times New Roman"/>
                <w:sz w:val="24"/>
                <w:szCs w:val="24"/>
                <w:lang w:eastAsia="fr-FR"/>
              </w:rPr>
            </w:pPr>
          </w:p>
          <w:p w14:paraId="7DCA59C5" w14:textId="77777777" w:rsidR="00C91BDA" w:rsidRDefault="00C91BDA" w:rsidP="00DF4C7C">
            <w:pPr>
              <w:snapToGrid w:val="0"/>
              <w:spacing w:before="0" w:after="113" w:line="240" w:lineRule="auto"/>
              <w:rPr>
                <w:rFonts w:eastAsia="Times New Roman"/>
                <w:sz w:val="24"/>
                <w:szCs w:val="24"/>
                <w:lang w:eastAsia="fr-FR"/>
              </w:rPr>
            </w:pPr>
          </w:p>
          <w:p w14:paraId="260286ED" w14:textId="77777777" w:rsidR="007F5082" w:rsidRPr="007F5082" w:rsidRDefault="007F5082" w:rsidP="007F5082">
            <w:pPr>
              <w:rPr>
                <w:rFonts w:eastAsia="Times New Roman"/>
                <w:sz w:val="24"/>
                <w:szCs w:val="24"/>
                <w:lang w:eastAsia="fr-FR"/>
              </w:rPr>
            </w:pPr>
          </w:p>
        </w:tc>
      </w:tr>
    </w:tbl>
    <w:p w14:paraId="165B92DA" w14:textId="77777777" w:rsidR="00DF4C7C" w:rsidRDefault="00DF4C7C" w:rsidP="001D2DAE">
      <w:pPr>
        <w:suppressAutoHyphens/>
        <w:spacing w:after="0" w:line="240" w:lineRule="auto"/>
        <w:rPr>
          <w:rFonts w:eastAsia="Times New Roman"/>
          <w:b/>
          <w:bCs/>
          <w:sz w:val="24"/>
          <w:szCs w:val="24"/>
          <w:lang w:eastAsia="zh-CN"/>
        </w:rPr>
      </w:pPr>
    </w:p>
    <w:tbl>
      <w:tblPr>
        <w:tblW w:w="0" w:type="auto"/>
        <w:tblInd w:w="-35" w:type="dxa"/>
        <w:tblLayout w:type="fixed"/>
        <w:tblCellMar>
          <w:left w:w="68" w:type="dxa"/>
          <w:right w:w="68" w:type="dxa"/>
        </w:tblCellMar>
        <w:tblLook w:val="0000" w:firstRow="0" w:lastRow="0" w:firstColumn="0" w:lastColumn="0" w:noHBand="0" w:noVBand="0"/>
      </w:tblPr>
      <w:tblGrid>
        <w:gridCol w:w="9884"/>
      </w:tblGrid>
      <w:tr w:rsidR="00C91BDA" w:rsidRPr="00DF4C7C" w14:paraId="7EAEB95A" w14:textId="77777777" w:rsidTr="00554558">
        <w:tc>
          <w:tcPr>
            <w:tcW w:w="9884" w:type="dxa"/>
            <w:tcBorders>
              <w:top w:val="double" w:sz="2" w:space="0" w:color="000000"/>
              <w:left w:val="double" w:sz="2" w:space="0" w:color="000000"/>
              <w:bottom w:val="single" w:sz="6" w:space="0" w:color="000000"/>
              <w:right w:val="double" w:sz="2" w:space="0" w:color="000000"/>
            </w:tcBorders>
            <w:shd w:val="clear" w:color="auto" w:fill="BDD6EE" w:themeFill="accent1" w:themeFillTint="66"/>
          </w:tcPr>
          <w:p w14:paraId="3D9455DC" w14:textId="3FDCCF69" w:rsidR="00C91BDA" w:rsidRPr="00DF4C7C" w:rsidRDefault="00C91BDA" w:rsidP="00554558">
            <w:pPr>
              <w:keepNext/>
              <w:suppressAutoHyphens/>
              <w:spacing w:before="0" w:after="0" w:line="240" w:lineRule="auto"/>
              <w:jc w:val="center"/>
              <w:outlineLvl w:val="3"/>
              <w:rPr>
                <w:rFonts w:eastAsia="Times New Roman"/>
                <w:b/>
                <w:bCs/>
                <w:i/>
                <w:iCs/>
                <w:color w:val="000000"/>
                <w:sz w:val="28"/>
                <w:szCs w:val="28"/>
                <w:lang w:eastAsia="zh-CN"/>
              </w:rPr>
            </w:pPr>
            <w:r w:rsidRPr="00C91BDA">
              <w:rPr>
                <w:rFonts w:eastAsia="Times New Roman"/>
                <w:b/>
                <w:bCs/>
                <w:i/>
                <w:iCs/>
                <w:color w:val="000000"/>
                <w:sz w:val="28"/>
                <w:szCs w:val="28"/>
                <w:lang w:eastAsia="zh-CN"/>
              </w:rPr>
              <w:lastRenderedPageBreak/>
              <w:t>Personne habilitée à donner les renseignements</w:t>
            </w:r>
          </w:p>
        </w:tc>
      </w:tr>
      <w:tr w:rsidR="00C91BDA" w:rsidRPr="00DF4C7C" w14:paraId="5DAA4582" w14:textId="77777777" w:rsidTr="00554558">
        <w:tc>
          <w:tcPr>
            <w:tcW w:w="9884" w:type="dxa"/>
            <w:tcBorders>
              <w:left w:val="double" w:sz="2" w:space="0" w:color="000000"/>
              <w:right w:val="double" w:sz="2" w:space="0" w:color="000000"/>
            </w:tcBorders>
            <w:shd w:val="clear" w:color="auto" w:fill="auto"/>
          </w:tcPr>
          <w:p w14:paraId="1009A922" w14:textId="77777777" w:rsidR="00C91BDA" w:rsidRPr="00DF4C7C" w:rsidRDefault="00C91BDA" w:rsidP="00554558">
            <w:pPr>
              <w:suppressAutoHyphens/>
              <w:snapToGrid w:val="0"/>
              <w:spacing w:before="0" w:after="0" w:line="240" w:lineRule="auto"/>
              <w:rPr>
                <w:rFonts w:eastAsia="Times New Roman"/>
                <w:color w:val="000000"/>
                <w:szCs w:val="20"/>
                <w:lang w:eastAsia="fr-FR"/>
              </w:rPr>
            </w:pPr>
          </w:p>
        </w:tc>
      </w:tr>
      <w:tr w:rsidR="00C91BDA" w:rsidRPr="00DF4C7C" w14:paraId="1BD3A99F" w14:textId="77777777" w:rsidTr="00554558">
        <w:tc>
          <w:tcPr>
            <w:tcW w:w="9884" w:type="dxa"/>
            <w:tcBorders>
              <w:left w:val="double" w:sz="2" w:space="0" w:color="000000"/>
              <w:right w:val="double" w:sz="2" w:space="0" w:color="000000"/>
            </w:tcBorders>
            <w:shd w:val="clear" w:color="auto" w:fill="auto"/>
          </w:tcPr>
          <w:p w14:paraId="683962FE" w14:textId="77777777" w:rsidR="00C91BDA" w:rsidRPr="00C91BDA" w:rsidRDefault="00C91BDA" w:rsidP="00554558">
            <w:pPr>
              <w:suppressAutoHyphens/>
              <w:snapToGrid w:val="0"/>
              <w:spacing w:before="0" w:after="0" w:line="240" w:lineRule="auto"/>
              <w:ind w:left="567"/>
              <w:rPr>
                <w:rFonts w:eastAsia="Times New Roman"/>
                <w:color w:val="000000"/>
                <w:sz w:val="24"/>
                <w:szCs w:val="24"/>
                <w:lang w:eastAsia="fr-FR"/>
              </w:rPr>
            </w:pPr>
            <w:r w:rsidRPr="00C91BDA">
              <w:rPr>
                <w:rFonts w:eastAsia="Times New Roman"/>
                <w:color w:val="000000"/>
                <w:sz w:val="24"/>
                <w:szCs w:val="24"/>
                <w:lang w:eastAsia="fr-FR"/>
              </w:rPr>
              <w:t xml:space="preserve">Monsieur le Directeur du Service National d’Ingénierie Aéroportuaire </w:t>
            </w:r>
          </w:p>
          <w:p w14:paraId="7C979126" w14:textId="77777777" w:rsidR="00C91BDA" w:rsidRPr="00C91BDA" w:rsidRDefault="00C91BDA" w:rsidP="00554558">
            <w:pPr>
              <w:suppressAutoHyphens/>
              <w:snapToGrid w:val="0"/>
              <w:spacing w:before="0" w:after="0" w:line="240" w:lineRule="auto"/>
              <w:ind w:left="567"/>
              <w:rPr>
                <w:rFonts w:eastAsia="Times New Roman"/>
                <w:color w:val="000000"/>
                <w:sz w:val="24"/>
                <w:szCs w:val="24"/>
                <w:lang w:eastAsia="fr-FR"/>
              </w:rPr>
            </w:pPr>
            <w:r w:rsidRPr="00C91BDA">
              <w:rPr>
                <w:rFonts w:eastAsia="Times New Roman"/>
                <w:color w:val="000000"/>
                <w:sz w:val="24"/>
                <w:szCs w:val="24"/>
                <w:lang w:eastAsia="fr-FR"/>
              </w:rPr>
              <w:t>82 rue des Pyrénées</w:t>
            </w:r>
          </w:p>
          <w:p w14:paraId="5DA847B4" w14:textId="77777777" w:rsidR="00C91BDA" w:rsidRPr="00DF4C7C" w:rsidRDefault="00C91BDA" w:rsidP="00554558">
            <w:pPr>
              <w:suppressAutoHyphens/>
              <w:snapToGrid w:val="0"/>
              <w:spacing w:before="0" w:after="0" w:line="240" w:lineRule="auto"/>
              <w:ind w:left="567"/>
              <w:rPr>
                <w:rFonts w:eastAsia="Cambria"/>
                <w:sz w:val="24"/>
                <w:szCs w:val="24"/>
                <w:lang w:eastAsia="zh-CN"/>
              </w:rPr>
            </w:pPr>
            <w:r w:rsidRPr="00C91BDA">
              <w:rPr>
                <w:rFonts w:eastAsia="Cambria"/>
                <w:sz w:val="24"/>
                <w:szCs w:val="24"/>
                <w:lang w:eastAsia="zh-CN"/>
              </w:rPr>
              <w:t>75970 PARIS Cedex 20</w:t>
            </w:r>
          </w:p>
        </w:tc>
      </w:tr>
      <w:tr w:rsidR="00C91BDA" w:rsidRPr="00DF4C7C" w14:paraId="19A13795" w14:textId="77777777" w:rsidTr="00554558">
        <w:tc>
          <w:tcPr>
            <w:tcW w:w="9884" w:type="dxa"/>
            <w:tcBorders>
              <w:left w:val="double" w:sz="2" w:space="0" w:color="000000"/>
              <w:bottom w:val="double" w:sz="2" w:space="0" w:color="000000"/>
              <w:right w:val="double" w:sz="2" w:space="0" w:color="000000"/>
            </w:tcBorders>
            <w:shd w:val="clear" w:color="auto" w:fill="auto"/>
          </w:tcPr>
          <w:p w14:paraId="221EFB73" w14:textId="77777777" w:rsidR="00C91BDA" w:rsidRPr="00DF4C7C" w:rsidRDefault="00C91BDA" w:rsidP="00554558">
            <w:pPr>
              <w:suppressAutoHyphens/>
              <w:snapToGrid w:val="0"/>
              <w:spacing w:before="0" w:after="0" w:line="240" w:lineRule="auto"/>
              <w:rPr>
                <w:rFonts w:eastAsia="Times New Roman"/>
                <w:color w:val="000000"/>
                <w:szCs w:val="20"/>
                <w:lang w:eastAsia="fr-FR"/>
              </w:rPr>
            </w:pPr>
          </w:p>
        </w:tc>
      </w:tr>
    </w:tbl>
    <w:p w14:paraId="374E00DC" w14:textId="77777777" w:rsidR="00C91BDA" w:rsidRDefault="00C91BDA" w:rsidP="001D2DAE">
      <w:pPr>
        <w:suppressAutoHyphens/>
        <w:spacing w:after="0" w:line="240" w:lineRule="auto"/>
        <w:rPr>
          <w:rFonts w:eastAsia="Times New Roman"/>
          <w:b/>
          <w:bCs/>
          <w:sz w:val="24"/>
          <w:szCs w:val="24"/>
          <w:lang w:eastAsia="zh-CN"/>
        </w:rPr>
      </w:pPr>
    </w:p>
    <w:tbl>
      <w:tblPr>
        <w:tblW w:w="0" w:type="auto"/>
        <w:tblInd w:w="-35" w:type="dxa"/>
        <w:tblLayout w:type="fixed"/>
        <w:tblCellMar>
          <w:left w:w="68" w:type="dxa"/>
          <w:right w:w="68" w:type="dxa"/>
        </w:tblCellMar>
        <w:tblLook w:val="0000" w:firstRow="0" w:lastRow="0" w:firstColumn="0" w:lastColumn="0" w:noHBand="0" w:noVBand="0"/>
      </w:tblPr>
      <w:tblGrid>
        <w:gridCol w:w="9884"/>
      </w:tblGrid>
      <w:tr w:rsidR="00DF4C7C" w:rsidRPr="00DF4C7C" w14:paraId="5E9253A6" w14:textId="77777777" w:rsidTr="004C0F85">
        <w:tc>
          <w:tcPr>
            <w:tcW w:w="9884" w:type="dxa"/>
            <w:tcBorders>
              <w:top w:val="double" w:sz="2" w:space="0" w:color="000000"/>
              <w:left w:val="double" w:sz="2" w:space="0" w:color="000000"/>
              <w:bottom w:val="single" w:sz="6" w:space="0" w:color="000000"/>
              <w:right w:val="double" w:sz="2" w:space="0" w:color="000000"/>
            </w:tcBorders>
            <w:shd w:val="clear" w:color="auto" w:fill="BDD6EE" w:themeFill="accent1" w:themeFillTint="66"/>
          </w:tcPr>
          <w:p w14:paraId="27E6DBFD" w14:textId="77777777" w:rsidR="00DF4C7C" w:rsidRPr="00DF4C7C" w:rsidRDefault="00DF4C7C" w:rsidP="00DF4C7C">
            <w:pPr>
              <w:keepNext/>
              <w:suppressAutoHyphens/>
              <w:spacing w:before="0" w:after="0" w:line="240" w:lineRule="auto"/>
              <w:jc w:val="center"/>
              <w:outlineLvl w:val="3"/>
              <w:rPr>
                <w:rFonts w:eastAsia="Times New Roman"/>
                <w:b/>
                <w:bCs/>
                <w:i/>
                <w:iCs/>
                <w:color w:val="000000"/>
                <w:sz w:val="28"/>
                <w:szCs w:val="28"/>
                <w:lang w:eastAsia="zh-CN"/>
              </w:rPr>
            </w:pPr>
            <w:r w:rsidRPr="00DF4C7C">
              <w:rPr>
                <w:rFonts w:eastAsia="Times New Roman"/>
                <w:b/>
                <w:bCs/>
                <w:i/>
                <w:iCs/>
                <w:color w:val="000000"/>
                <w:sz w:val="28"/>
                <w:szCs w:val="28"/>
                <w:lang w:eastAsia="zh-CN"/>
              </w:rPr>
              <w:t>Ordonnateur secondaire</w:t>
            </w:r>
          </w:p>
        </w:tc>
      </w:tr>
      <w:tr w:rsidR="00DF4C7C" w:rsidRPr="00DF4C7C" w14:paraId="465C3C50" w14:textId="77777777" w:rsidTr="004C0F85">
        <w:tc>
          <w:tcPr>
            <w:tcW w:w="9884" w:type="dxa"/>
            <w:tcBorders>
              <w:left w:val="double" w:sz="2" w:space="0" w:color="000000"/>
              <w:right w:val="double" w:sz="2" w:space="0" w:color="000000"/>
            </w:tcBorders>
            <w:shd w:val="clear" w:color="auto" w:fill="auto"/>
          </w:tcPr>
          <w:p w14:paraId="2E9FDFDF" w14:textId="77777777" w:rsidR="00DF4C7C" w:rsidRPr="00DF4C7C" w:rsidRDefault="00DF4C7C" w:rsidP="00DF4C7C">
            <w:pPr>
              <w:suppressAutoHyphens/>
              <w:snapToGrid w:val="0"/>
              <w:spacing w:before="0" w:after="0" w:line="240" w:lineRule="auto"/>
              <w:rPr>
                <w:rFonts w:eastAsia="Times New Roman"/>
                <w:color w:val="000000"/>
                <w:szCs w:val="20"/>
                <w:lang w:eastAsia="fr-FR"/>
              </w:rPr>
            </w:pPr>
          </w:p>
        </w:tc>
      </w:tr>
      <w:tr w:rsidR="00DF4C7C" w:rsidRPr="00DF4C7C" w14:paraId="0E121EDA" w14:textId="77777777" w:rsidTr="004C0F85">
        <w:tc>
          <w:tcPr>
            <w:tcW w:w="9884" w:type="dxa"/>
            <w:tcBorders>
              <w:left w:val="double" w:sz="2" w:space="0" w:color="000000"/>
              <w:right w:val="double" w:sz="2" w:space="0" w:color="000000"/>
            </w:tcBorders>
            <w:shd w:val="clear" w:color="auto" w:fill="auto"/>
          </w:tcPr>
          <w:p w14:paraId="216DE199" w14:textId="77777777" w:rsidR="00EF2919" w:rsidRPr="00EF2919" w:rsidRDefault="00EF2919" w:rsidP="00EF2919">
            <w:pPr>
              <w:suppressAutoHyphens/>
              <w:snapToGrid w:val="0"/>
              <w:spacing w:before="0" w:after="0" w:line="240" w:lineRule="auto"/>
              <w:ind w:left="567"/>
              <w:rPr>
                <w:rFonts w:eastAsia="Times New Roman"/>
                <w:color w:val="000000"/>
                <w:sz w:val="24"/>
                <w:szCs w:val="24"/>
                <w:lang w:eastAsia="fr-FR"/>
              </w:rPr>
            </w:pPr>
            <w:bookmarkStart w:id="10" w:name="A0_p7_c"/>
            <w:bookmarkEnd w:id="10"/>
            <w:r w:rsidRPr="00EF2919">
              <w:rPr>
                <w:rFonts w:eastAsia="Times New Roman"/>
                <w:color w:val="000000"/>
                <w:sz w:val="24"/>
                <w:szCs w:val="24"/>
                <w:lang w:eastAsia="fr-FR"/>
              </w:rPr>
              <w:t xml:space="preserve">Monsieur le Chef du </w:t>
            </w:r>
            <w:r w:rsidRPr="00EF2919">
              <w:rPr>
                <w:rFonts w:eastAsia="Times New Roman"/>
                <w:sz w:val="24"/>
                <w:szCs w:val="24"/>
                <w:lang w:eastAsia="fr-FR"/>
              </w:rPr>
              <w:t>Service de la Navigation Aérienne du Sud-Est</w:t>
            </w:r>
          </w:p>
          <w:p w14:paraId="0F747237" w14:textId="77777777" w:rsidR="00EF2919" w:rsidRPr="00EF2919" w:rsidRDefault="00EF2919" w:rsidP="00EF2919">
            <w:pPr>
              <w:suppressAutoHyphens/>
              <w:snapToGrid w:val="0"/>
              <w:spacing w:before="0" w:after="0" w:line="240" w:lineRule="auto"/>
              <w:ind w:left="567"/>
              <w:rPr>
                <w:rFonts w:eastAsia="Times New Roman"/>
                <w:color w:val="000000"/>
                <w:sz w:val="24"/>
                <w:szCs w:val="24"/>
                <w:lang w:eastAsia="fr-FR"/>
              </w:rPr>
            </w:pPr>
            <w:r w:rsidRPr="00EF2919">
              <w:rPr>
                <w:rFonts w:eastAsia="Times New Roman"/>
                <w:color w:val="000000"/>
                <w:sz w:val="24"/>
                <w:szCs w:val="24"/>
                <w:lang w:eastAsia="fr-FR"/>
              </w:rPr>
              <w:t>Aéroport Nice-Côte D’azur</w:t>
            </w:r>
          </w:p>
          <w:p w14:paraId="42E2B3A2" w14:textId="014E7456" w:rsidR="00DF4C7C" w:rsidRPr="00DF4C7C" w:rsidRDefault="00EF2919" w:rsidP="00EF2919">
            <w:pPr>
              <w:suppressAutoHyphens/>
              <w:snapToGrid w:val="0"/>
              <w:spacing w:before="0" w:after="0" w:line="240" w:lineRule="auto"/>
              <w:ind w:left="567"/>
              <w:rPr>
                <w:rFonts w:eastAsia="Cambria"/>
                <w:sz w:val="24"/>
                <w:szCs w:val="24"/>
                <w:lang w:eastAsia="zh-CN"/>
              </w:rPr>
            </w:pPr>
            <w:r w:rsidRPr="00EF2919">
              <w:rPr>
                <w:rFonts w:eastAsia="Times New Roman"/>
                <w:color w:val="000000"/>
                <w:sz w:val="24"/>
                <w:szCs w:val="24"/>
                <w:lang w:eastAsia="fr-FR"/>
              </w:rPr>
              <w:t>BP 3036 -06201 NICE Cedex 03</w:t>
            </w:r>
          </w:p>
        </w:tc>
      </w:tr>
      <w:tr w:rsidR="00DF4C7C" w:rsidRPr="00DF4C7C" w14:paraId="06FD94C1" w14:textId="77777777" w:rsidTr="004C0F85">
        <w:tc>
          <w:tcPr>
            <w:tcW w:w="9884" w:type="dxa"/>
            <w:tcBorders>
              <w:left w:val="double" w:sz="2" w:space="0" w:color="000000"/>
              <w:bottom w:val="double" w:sz="2" w:space="0" w:color="000000"/>
              <w:right w:val="double" w:sz="2" w:space="0" w:color="000000"/>
            </w:tcBorders>
            <w:shd w:val="clear" w:color="auto" w:fill="auto"/>
          </w:tcPr>
          <w:p w14:paraId="6836523B" w14:textId="77777777" w:rsidR="00DF4C7C" w:rsidRPr="00DF4C7C" w:rsidRDefault="00DF4C7C" w:rsidP="00DF4C7C">
            <w:pPr>
              <w:suppressAutoHyphens/>
              <w:snapToGrid w:val="0"/>
              <w:spacing w:before="0" w:after="0" w:line="240" w:lineRule="auto"/>
              <w:rPr>
                <w:rFonts w:eastAsia="Times New Roman"/>
                <w:color w:val="000000"/>
                <w:szCs w:val="20"/>
                <w:lang w:eastAsia="fr-FR"/>
              </w:rPr>
            </w:pPr>
          </w:p>
        </w:tc>
      </w:tr>
    </w:tbl>
    <w:p w14:paraId="65FB18F1" w14:textId="77777777" w:rsidR="00DF4C7C" w:rsidRDefault="00DF4C7C" w:rsidP="001D2DAE">
      <w:pPr>
        <w:suppressAutoHyphens/>
        <w:spacing w:after="0" w:line="240" w:lineRule="auto"/>
        <w:rPr>
          <w:rFonts w:eastAsia="Times New Roman"/>
          <w:b/>
          <w:bCs/>
          <w:sz w:val="24"/>
          <w:szCs w:val="24"/>
          <w:lang w:eastAsia="zh-CN"/>
        </w:rPr>
      </w:pPr>
    </w:p>
    <w:tbl>
      <w:tblPr>
        <w:tblW w:w="0" w:type="auto"/>
        <w:tblInd w:w="-35" w:type="dxa"/>
        <w:tblLayout w:type="fixed"/>
        <w:tblCellMar>
          <w:left w:w="68" w:type="dxa"/>
          <w:right w:w="68" w:type="dxa"/>
        </w:tblCellMar>
        <w:tblLook w:val="0000" w:firstRow="0" w:lastRow="0" w:firstColumn="0" w:lastColumn="0" w:noHBand="0" w:noVBand="0"/>
      </w:tblPr>
      <w:tblGrid>
        <w:gridCol w:w="9884"/>
      </w:tblGrid>
      <w:tr w:rsidR="00DF4C7C" w:rsidRPr="00DF4C7C" w14:paraId="534875D8" w14:textId="77777777" w:rsidTr="004C0F85">
        <w:tc>
          <w:tcPr>
            <w:tcW w:w="9884" w:type="dxa"/>
            <w:tcBorders>
              <w:top w:val="double" w:sz="2" w:space="0" w:color="000000"/>
              <w:left w:val="double" w:sz="2" w:space="0" w:color="000000"/>
              <w:bottom w:val="single" w:sz="6" w:space="0" w:color="000000"/>
              <w:right w:val="double" w:sz="2" w:space="0" w:color="000000"/>
            </w:tcBorders>
            <w:shd w:val="clear" w:color="auto" w:fill="BDD6EE" w:themeFill="accent1" w:themeFillTint="66"/>
          </w:tcPr>
          <w:p w14:paraId="459A80B5" w14:textId="77777777" w:rsidR="00DF4C7C" w:rsidRPr="00DF4C7C" w:rsidRDefault="00DF4C7C" w:rsidP="00DF4C7C">
            <w:pPr>
              <w:keepNext/>
              <w:suppressAutoHyphens/>
              <w:spacing w:before="0" w:after="0" w:line="240" w:lineRule="auto"/>
              <w:jc w:val="center"/>
              <w:outlineLvl w:val="3"/>
              <w:rPr>
                <w:rFonts w:eastAsia="Times New Roman"/>
                <w:b/>
                <w:bCs/>
                <w:i/>
                <w:iCs/>
                <w:color w:val="000000"/>
                <w:sz w:val="28"/>
                <w:szCs w:val="28"/>
                <w:lang w:eastAsia="zh-CN"/>
              </w:rPr>
            </w:pPr>
            <w:bookmarkStart w:id="11" w:name="_Hlk190264126"/>
            <w:r w:rsidRPr="00DF4C7C">
              <w:rPr>
                <w:rFonts w:eastAsia="Times New Roman"/>
                <w:b/>
                <w:bCs/>
                <w:i/>
                <w:iCs/>
                <w:color w:val="000000"/>
                <w:sz w:val="28"/>
                <w:szCs w:val="28"/>
                <w:lang w:eastAsia="zh-CN"/>
              </w:rPr>
              <w:t>Comptable public assignataire</w:t>
            </w:r>
          </w:p>
        </w:tc>
      </w:tr>
      <w:tr w:rsidR="00DF4C7C" w:rsidRPr="00DF4C7C" w14:paraId="62288EAF" w14:textId="77777777" w:rsidTr="004C0F85">
        <w:tc>
          <w:tcPr>
            <w:tcW w:w="9884" w:type="dxa"/>
            <w:tcBorders>
              <w:left w:val="double" w:sz="2" w:space="0" w:color="000000"/>
              <w:right w:val="double" w:sz="2" w:space="0" w:color="000000"/>
            </w:tcBorders>
            <w:shd w:val="clear" w:color="auto" w:fill="auto"/>
          </w:tcPr>
          <w:p w14:paraId="1DDDD45C" w14:textId="77777777" w:rsidR="00DF4C7C" w:rsidRPr="00DF4C7C" w:rsidRDefault="00DF4C7C" w:rsidP="00DF4C7C">
            <w:pPr>
              <w:suppressAutoHyphens/>
              <w:snapToGrid w:val="0"/>
              <w:spacing w:before="0" w:after="0" w:line="240" w:lineRule="auto"/>
              <w:rPr>
                <w:rFonts w:eastAsia="Times New Roman"/>
                <w:color w:val="000000"/>
                <w:sz w:val="24"/>
                <w:szCs w:val="24"/>
                <w:lang w:eastAsia="fr-FR"/>
              </w:rPr>
            </w:pPr>
          </w:p>
        </w:tc>
      </w:tr>
      <w:tr w:rsidR="00DF4C7C" w:rsidRPr="00DF4C7C" w14:paraId="729CE05D" w14:textId="77777777" w:rsidTr="004C0F85">
        <w:tc>
          <w:tcPr>
            <w:tcW w:w="9884" w:type="dxa"/>
            <w:tcBorders>
              <w:left w:val="double" w:sz="2" w:space="0" w:color="000000"/>
              <w:right w:val="double" w:sz="2" w:space="0" w:color="000000"/>
            </w:tcBorders>
            <w:shd w:val="clear" w:color="auto" w:fill="auto"/>
          </w:tcPr>
          <w:p w14:paraId="751DFD8D" w14:textId="5CE9E976" w:rsidR="00EF2919" w:rsidRPr="00EF2919" w:rsidRDefault="00EF2919" w:rsidP="00CA0240">
            <w:pPr>
              <w:suppressAutoHyphens/>
              <w:snapToGrid w:val="0"/>
              <w:spacing w:before="0" w:after="0" w:line="240" w:lineRule="auto"/>
              <w:ind w:left="567"/>
              <w:jc w:val="left"/>
              <w:rPr>
                <w:rFonts w:eastAsia="Times New Roman"/>
                <w:color w:val="000000"/>
                <w:sz w:val="24"/>
                <w:szCs w:val="24"/>
                <w:lang w:eastAsia="fr-FR"/>
              </w:rPr>
            </w:pPr>
            <w:bookmarkStart w:id="12" w:name="A0_p7_d"/>
            <w:bookmarkEnd w:id="12"/>
            <w:r w:rsidRPr="00EF2919">
              <w:rPr>
                <w:rFonts w:eastAsia="Times New Roman"/>
                <w:color w:val="000000"/>
                <w:sz w:val="24"/>
                <w:szCs w:val="24"/>
                <w:lang w:eastAsia="fr-FR"/>
              </w:rPr>
              <w:t>Monsieur l</w:t>
            </w:r>
            <w:r w:rsidR="007F6FCB">
              <w:rPr>
                <w:rFonts w:eastAsia="Times New Roman"/>
                <w:color w:val="000000"/>
                <w:sz w:val="24"/>
                <w:szCs w:val="24"/>
                <w:lang w:eastAsia="fr-FR"/>
              </w:rPr>
              <w:t xml:space="preserve">e </w:t>
            </w:r>
            <w:r w:rsidRPr="00EF2919">
              <w:rPr>
                <w:rFonts w:eastAsia="Times New Roman"/>
                <w:color w:val="000000"/>
                <w:sz w:val="24"/>
                <w:szCs w:val="24"/>
                <w:lang w:eastAsia="fr-FR"/>
              </w:rPr>
              <w:t>Comptable Secondaire du Budget Annexe du Contrôle et de l’Exploitation Aériens</w:t>
            </w:r>
          </w:p>
          <w:p w14:paraId="1A950AE1" w14:textId="77777777" w:rsidR="00EF2919" w:rsidRPr="00EF2919" w:rsidRDefault="00EF2919" w:rsidP="00CA0240">
            <w:pPr>
              <w:suppressAutoHyphens/>
              <w:snapToGrid w:val="0"/>
              <w:spacing w:before="0" w:after="0" w:line="240" w:lineRule="auto"/>
              <w:ind w:left="567"/>
              <w:jc w:val="left"/>
              <w:rPr>
                <w:rFonts w:eastAsia="Times New Roman"/>
                <w:color w:val="000000"/>
                <w:sz w:val="24"/>
                <w:szCs w:val="24"/>
                <w:lang w:eastAsia="fr-FR"/>
              </w:rPr>
            </w:pPr>
            <w:r w:rsidRPr="00EF2919">
              <w:rPr>
                <w:rFonts w:eastAsia="Times New Roman"/>
                <w:color w:val="000000"/>
                <w:sz w:val="24"/>
                <w:szCs w:val="24"/>
                <w:lang w:eastAsia="fr-FR"/>
              </w:rPr>
              <w:t>1 rue Vincent Auriol</w:t>
            </w:r>
          </w:p>
          <w:p w14:paraId="4A171567" w14:textId="62CF1F7F" w:rsidR="00DF4C7C" w:rsidRPr="00DF4C7C" w:rsidRDefault="00EF2919" w:rsidP="00CA0240">
            <w:pPr>
              <w:suppressAutoHyphens/>
              <w:snapToGrid w:val="0"/>
              <w:spacing w:before="0" w:after="119" w:line="240" w:lineRule="auto"/>
              <w:ind w:left="567"/>
              <w:jc w:val="left"/>
              <w:rPr>
                <w:rFonts w:eastAsia="Cambria"/>
                <w:sz w:val="24"/>
                <w:szCs w:val="24"/>
                <w:lang w:eastAsia="zh-CN"/>
              </w:rPr>
            </w:pPr>
            <w:r w:rsidRPr="00EF2919">
              <w:rPr>
                <w:rFonts w:eastAsia="Times New Roman"/>
                <w:color w:val="000000"/>
                <w:sz w:val="24"/>
                <w:szCs w:val="24"/>
                <w:lang w:eastAsia="fr-FR"/>
              </w:rPr>
              <w:t>13617 - Aix en Provence cedex 1</w:t>
            </w:r>
          </w:p>
        </w:tc>
      </w:tr>
      <w:tr w:rsidR="00DF4C7C" w:rsidRPr="00DF4C7C" w14:paraId="60EA9B46" w14:textId="77777777" w:rsidTr="004C0F85">
        <w:tc>
          <w:tcPr>
            <w:tcW w:w="9884" w:type="dxa"/>
            <w:tcBorders>
              <w:left w:val="double" w:sz="2" w:space="0" w:color="000000"/>
              <w:bottom w:val="double" w:sz="2" w:space="0" w:color="000000"/>
              <w:right w:val="double" w:sz="2" w:space="0" w:color="000000"/>
            </w:tcBorders>
            <w:shd w:val="clear" w:color="auto" w:fill="auto"/>
          </w:tcPr>
          <w:p w14:paraId="075848B9" w14:textId="77777777" w:rsidR="00DF4C7C" w:rsidRPr="00DF4C7C" w:rsidRDefault="00DF4C7C" w:rsidP="00DF4C7C">
            <w:pPr>
              <w:suppressAutoHyphens/>
              <w:snapToGrid w:val="0"/>
              <w:spacing w:before="0" w:after="0" w:line="240" w:lineRule="auto"/>
              <w:rPr>
                <w:rFonts w:eastAsia="Times New Roman"/>
                <w:color w:val="000000"/>
                <w:sz w:val="24"/>
                <w:szCs w:val="24"/>
                <w:lang w:eastAsia="fr-FR"/>
              </w:rPr>
            </w:pPr>
          </w:p>
        </w:tc>
      </w:tr>
      <w:bookmarkEnd w:id="11"/>
    </w:tbl>
    <w:p w14:paraId="54B7BD52" w14:textId="77777777" w:rsidR="00DF4C7C" w:rsidRPr="00E949A4" w:rsidRDefault="00DF4C7C" w:rsidP="001D2DAE">
      <w:pPr>
        <w:suppressAutoHyphens/>
        <w:spacing w:after="0" w:line="240" w:lineRule="auto"/>
        <w:rPr>
          <w:rFonts w:eastAsia="Times New Roman"/>
          <w:b/>
          <w:bCs/>
          <w:sz w:val="24"/>
          <w:szCs w:val="24"/>
          <w:lang w:eastAsia="zh-CN"/>
        </w:rPr>
      </w:pPr>
    </w:p>
    <w:tbl>
      <w:tblPr>
        <w:tblW w:w="0" w:type="auto"/>
        <w:tblLayout w:type="fixed"/>
        <w:tblCellMar>
          <w:left w:w="68" w:type="dxa"/>
          <w:right w:w="68" w:type="dxa"/>
        </w:tblCellMar>
        <w:tblLook w:val="0000" w:firstRow="0" w:lastRow="0" w:firstColumn="0" w:lastColumn="0" w:noHBand="0" w:noVBand="0"/>
      </w:tblPr>
      <w:tblGrid>
        <w:gridCol w:w="10274"/>
      </w:tblGrid>
      <w:tr w:rsidR="00E72281" w:rsidRPr="00E949A4" w14:paraId="0671F655" w14:textId="77777777" w:rsidTr="00AE32C1">
        <w:tc>
          <w:tcPr>
            <w:tcW w:w="10274" w:type="dxa"/>
            <w:tcBorders>
              <w:top w:val="double" w:sz="2" w:space="0" w:color="000000"/>
              <w:left w:val="double" w:sz="2" w:space="0" w:color="000000"/>
              <w:right w:val="double" w:sz="2" w:space="0" w:color="000000"/>
            </w:tcBorders>
            <w:shd w:val="clear" w:color="auto" w:fill="BDD6EE" w:themeFill="accent1" w:themeFillTint="66"/>
          </w:tcPr>
          <w:p w14:paraId="4C4176A8" w14:textId="77777777" w:rsidR="00E72281" w:rsidRPr="00E949A4" w:rsidRDefault="00E72281" w:rsidP="00B73105">
            <w:pPr>
              <w:suppressAutoHyphens/>
              <w:spacing w:after="0" w:line="240" w:lineRule="auto"/>
              <w:jc w:val="center"/>
              <w:rPr>
                <w:rFonts w:eastAsia="Cambria"/>
                <w:sz w:val="24"/>
                <w:szCs w:val="24"/>
                <w:lang w:eastAsia="zh-CN"/>
              </w:rPr>
            </w:pPr>
            <w:bookmarkStart w:id="13" w:name="_Hlk190264159"/>
            <w:r w:rsidRPr="00E949A4">
              <w:rPr>
                <w:rFonts w:eastAsia="Times New Roman"/>
                <w:b/>
                <w:bCs/>
                <w:i/>
                <w:iCs/>
                <w:color w:val="000000"/>
                <w:sz w:val="28"/>
                <w:szCs w:val="28"/>
                <w:lang w:eastAsia="fr-FR"/>
              </w:rPr>
              <w:t>Conduite d’opération</w:t>
            </w:r>
          </w:p>
        </w:tc>
      </w:tr>
      <w:tr w:rsidR="00E72281" w:rsidRPr="00E949A4" w14:paraId="5A7CDAEF" w14:textId="77777777" w:rsidTr="00B73105">
        <w:tc>
          <w:tcPr>
            <w:tcW w:w="10274" w:type="dxa"/>
            <w:tcBorders>
              <w:left w:val="double" w:sz="2" w:space="0" w:color="000000"/>
              <w:bottom w:val="double" w:sz="2" w:space="0" w:color="000000"/>
              <w:right w:val="double" w:sz="2" w:space="0" w:color="000000"/>
            </w:tcBorders>
            <w:shd w:val="clear" w:color="auto" w:fill="auto"/>
          </w:tcPr>
          <w:p w14:paraId="5D03D28D"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Service National d’Ingénierie Aéroportuaire</w:t>
            </w:r>
          </w:p>
          <w:p w14:paraId="76B1437C"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Département SNIA Sud-Est</w:t>
            </w:r>
          </w:p>
          <w:p w14:paraId="0976EB34"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Pôle Nice-Corse</w:t>
            </w:r>
          </w:p>
          <w:p w14:paraId="3229E6CF"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Unité AMO – Conduite d’opérations</w:t>
            </w:r>
          </w:p>
          <w:p w14:paraId="0C886087"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Aéroport de Nice Côte d’Azur</w:t>
            </w:r>
          </w:p>
          <w:p w14:paraId="66EBDFE6" w14:textId="77777777" w:rsidR="00E72281" w:rsidRPr="00E949A4" w:rsidRDefault="00E72281"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 xml:space="preserve">Bloc technique – T1 </w:t>
            </w:r>
            <w:r w:rsidR="001D2DAE" w:rsidRPr="00E949A4">
              <w:rPr>
                <w:rFonts w:eastAsia="Times New Roman"/>
                <w:sz w:val="24"/>
                <w:szCs w:val="24"/>
                <w:lang w:eastAsia="fr-FR"/>
              </w:rPr>
              <w:t>–</w:t>
            </w:r>
            <w:r w:rsidRPr="00E949A4">
              <w:rPr>
                <w:rFonts w:eastAsia="Times New Roman"/>
                <w:sz w:val="24"/>
                <w:szCs w:val="24"/>
                <w:lang w:eastAsia="fr-FR"/>
              </w:rPr>
              <w:t xml:space="preserve"> CS</w:t>
            </w:r>
            <w:r w:rsidR="001D2DAE" w:rsidRPr="00E949A4">
              <w:rPr>
                <w:rFonts w:eastAsia="Times New Roman"/>
                <w:sz w:val="24"/>
                <w:szCs w:val="24"/>
                <w:lang w:eastAsia="fr-FR"/>
              </w:rPr>
              <w:t>63092</w:t>
            </w:r>
          </w:p>
          <w:p w14:paraId="01F977FD" w14:textId="77777777" w:rsidR="001D2DAE" w:rsidRPr="00E949A4" w:rsidRDefault="001D2DAE" w:rsidP="00B73105">
            <w:pPr>
              <w:suppressAutoHyphens/>
              <w:spacing w:line="240" w:lineRule="auto"/>
              <w:ind w:left="567" w:right="499"/>
              <w:rPr>
                <w:rFonts w:eastAsia="Times New Roman"/>
                <w:sz w:val="24"/>
                <w:szCs w:val="24"/>
                <w:lang w:eastAsia="fr-FR"/>
              </w:rPr>
            </w:pPr>
            <w:r w:rsidRPr="00E949A4">
              <w:rPr>
                <w:rFonts w:eastAsia="Times New Roman"/>
                <w:sz w:val="24"/>
                <w:szCs w:val="24"/>
                <w:lang w:eastAsia="fr-FR"/>
              </w:rPr>
              <w:t>06202 Nice cedex</w:t>
            </w:r>
          </w:p>
        </w:tc>
      </w:tr>
      <w:bookmarkEnd w:id="13"/>
    </w:tbl>
    <w:p w14:paraId="40451937" w14:textId="77777777" w:rsidR="003368A2" w:rsidRDefault="003368A2" w:rsidP="001D2DAE">
      <w:pPr>
        <w:spacing w:before="238" w:after="0" w:line="240" w:lineRule="auto"/>
        <w:rPr>
          <w:rFonts w:ascii="Times New Roman" w:eastAsia="Times New Roman" w:hAnsi="Times New Roman" w:cs="Times New Roman"/>
          <w:sz w:val="24"/>
          <w:szCs w:val="24"/>
          <w:lang w:eastAsia="zh-CN"/>
        </w:rPr>
      </w:pPr>
    </w:p>
    <w:tbl>
      <w:tblPr>
        <w:tblW w:w="0" w:type="auto"/>
        <w:tblLayout w:type="fixed"/>
        <w:tblCellMar>
          <w:left w:w="68" w:type="dxa"/>
          <w:right w:w="68" w:type="dxa"/>
        </w:tblCellMar>
        <w:tblLook w:val="0000" w:firstRow="0" w:lastRow="0" w:firstColumn="0" w:lastColumn="0" w:noHBand="0" w:noVBand="0"/>
      </w:tblPr>
      <w:tblGrid>
        <w:gridCol w:w="10274"/>
      </w:tblGrid>
      <w:tr w:rsidR="003368A2" w:rsidRPr="00E949A4" w14:paraId="57BDA2A7" w14:textId="77777777" w:rsidTr="00554558">
        <w:tc>
          <w:tcPr>
            <w:tcW w:w="10274" w:type="dxa"/>
            <w:tcBorders>
              <w:top w:val="double" w:sz="2" w:space="0" w:color="000000"/>
              <w:left w:val="double" w:sz="2" w:space="0" w:color="000000"/>
              <w:right w:val="double" w:sz="2" w:space="0" w:color="000000"/>
            </w:tcBorders>
            <w:shd w:val="clear" w:color="auto" w:fill="BDD6EE" w:themeFill="accent1" w:themeFillTint="66"/>
          </w:tcPr>
          <w:p w14:paraId="212D08F7" w14:textId="791CF191" w:rsidR="003368A2" w:rsidRPr="00E949A4" w:rsidRDefault="003368A2" w:rsidP="00554558">
            <w:pPr>
              <w:suppressAutoHyphens/>
              <w:spacing w:after="0" w:line="240" w:lineRule="auto"/>
              <w:jc w:val="center"/>
              <w:rPr>
                <w:rFonts w:eastAsia="Cambria"/>
                <w:sz w:val="24"/>
                <w:szCs w:val="24"/>
                <w:lang w:eastAsia="zh-CN"/>
              </w:rPr>
            </w:pPr>
            <w:r>
              <w:rPr>
                <w:rFonts w:eastAsia="Times New Roman"/>
                <w:b/>
                <w:bCs/>
                <w:i/>
                <w:iCs/>
                <w:color w:val="000000"/>
                <w:sz w:val="28"/>
                <w:szCs w:val="28"/>
                <w:lang w:eastAsia="fr-FR"/>
              </w:rPr>
              <w:t>Remise des offres</w:t>
            </w:r>
          </w:p>
        </w:tc>
      </w:tr>
      <w:tr w:rsidR="003368A2" w:rsidRPr="00E949A4" w14:paraId="430B37A9" w14:textId="77777777" w:rsidTr="00554558">
        <w:tc>
          <w:tcPr>
            <w:tcW w:w="10274" w:type="dxa"/>
            <w:tcBorders>
              <w:left w:val="double" w:sz="2" w:space="0" w:color="000000"/>
              <w:bottom w:val="double" w:sz="2" w:space="0" w:color="000000"/>
              <w:right w:val="double" w:sz="2" w:space="0" w:color="000000"/>
            </w:tcBorders>
            <w:shd w:val="clear" w:color="auto" w:fill="auto"/>
          </w:tcPr>
          <w:p w14:paraId="1337141C" w14:textId="624BDDB0" w:rsidR="003368A2" w:rsidRPr="00E949A4" w:rsidRDefault="003368A2" w:rsidP="00554558">
            <w:pPr>
              <w:suppressAutoHyphens/>
              <w:spacing w:line="240" w:lineRule="auto"/>
              <w:ind w:left="567" w:right="499"/>
              <w:rPr>
                <w:rFonts w:eastAsia="Times New Roman"/>
                <w:sz w:val="24"/>
                <w:szCs w:val="24"/>
                <w:lang w:eastAsia="fr-FR"/>
              </w:rPr>
            </w:pPr>
            <w:r>
              <w:rPr>
                <w:rFonts w:eastAsia="Times New Roman"/>
                <w:sz w:val="24"/>
                <w:szCs w:val="24"/>
                <w:lang w:eastAsia="fr-FR"/>
              </w:rPr>
              <w:t>Date et heure limites de remise des prestations :</w:t>
            </w:r>
            <w:r w:rsidR="006E33D6">
              <w:rPr>
                <w:rFonts w:eastAsia="Times New Roman"/>
                <w:sz w:val="24"/>
                <w:szCs w:val="24"/>
                <w:lang w:eastAsia="fr-FR"/>
              </w:rPr>
              <w:t xml:space="preserve"> </w:t>
            </w:r>
            <w:r w:rsidR="007F6FCB">
              <w:rPr>
                <w:rFonts w:eastAsia="Times New Roman"/>
                <w:b/>
                <w:sz w:val="24"/>
                <w:szCs w:val="24"/>
                <w:lang w:eastAsia="fr-FR"/>
              </w:rPr>
              <w:t>Vendredi 14 novembre 2025 à 12h00</w:t>
            </w:r>
          </w:p>
        </w:tc>
      </w:tr>
    </w:tbl>
    <w:p w14:paraId="28D5C12A" w14:textId="77777777" w:rsidR="003368A2" w:rsidRDefault="003368A2" w:rsidP="001D2DAE">
      <w:pPr>
        <w:spacing w:before="238" w:after="0" w:line="240" w:lineRule="auto"/>
        <w:rPr>
          <w:rFonts w:ascii="Times New Roman" w:eastAsia="Times New Roman" w:hAnsi="Times New Roman" w:cs="Times New Roman"/>
          <w:sz w:val="24"/>
          <w:szCs w:val="24"/>
          <w:lang w:eastAsia="zh-CN"/>
        </w:rPr>
      </w:pPr>
    </w:p>
    <w:p w14:paraId="757F9261" w14:textId="77777777" w:rsidR="00C91BDA" w:rsidRDefault="00C91BDA" w:rsidP="001D2DAE">
      <w:pPr>
        <w:spacing w:before="238" w:after="0" w:line="240" w:lineRule="auto"/>
        <w:rPr>
          <w:rFonts w:ascii="Times New Roman" w:eastAsia="Times New Roman" w:hAnsi="Times New Roman" w:cs="Times New Roman"/>
          <w:sz w:val="24"/>
          <w:szCs w:val="24"/>
          <w:lang w:eastAsia="zh-CN"/>
        </w:rPr>
      </w:pPr>
    </w:p>
    <w:p w14:paraId="60FE7A81" w14:textId="1CC0631D" w:rsidR="0093320C" w:rsidRPr="001D2DAE" w:rsidRDefault="00EE5F3B" w:rsidP="001D2DAE">
      <w:pPr>
        <w:spacing w:before="238"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L</w:t>
      </w:r>
      <w:r w:rsidR="00DF4C7C">
        <w:rPr>
          <w:rFonts w:ascii="Times New Roman" w:eastAsia="Times New Roman" w:hAnsi="Times New Roman" w:cs="Times New Roman"/>
          <w:sz w:val="24"/>
          <w:szCs w:val="24"/>
          <w:lang w:eastAsia="zh-CN"/>
        </w:rPr>
        <w:t>’acte d’</w:t>
      </w:r>
      <w:r>
        <w:rPr>
          <w:rFonts w:ascii="Times New Roman" w:eastAsia="Times New Roman" w:hAnsi="Times New Roman" w:cs="Times New Roman"/>
          <w:sz w:val="24"/>
          <w:szCs w:val="24"/>
          <w:lang w:eastAsia="zh-CN"/>
        </w:rPr>
        <w:t>e</w:t>
      </w:r>
      <w:r w:rsidR="00DF4C7C">
        <w:rPr>
          <w:rFonts w:ascii="Times New Roman" w:eastAsia="Times New Roman" w:hAnsi="Times New Roman" w:cs="Times New Roman"/>
          <w:sz w:val="24"/>
          <w:szCs w:val="24"/>
          <w:lang w:eastAsia="zh-CN"/>
        </w:rPr>
        <w:t>ngagement valant</w:t>
      </w:r>
      <w:r>
        <w:rPr>
          <w:rFonts w:ascii="Times New Roman" w:eastAsia="Times New Roman" w:hAnsi="Times New Roman" w:cs="Times New Roman"/>
          <w:sz w:val="24"/>
          <w:szCs w:val="24"/>
          <w:lang w:eastAsia="zh-CN"/>
        </w:rPr>
        <w:t xml:space="preserve"> </w:t>
      </w:r>
      <w:r w:rsidR="001D2DAE">
        <w:rPr>
          <w:rFonts w:ascii="Times New Roman" w:eastAsia="Times New Roman" w:hAnsi="Times New Roman" w:cs="Times New Roman"/>
          <w:sz w:val="24"/>
          <w:szCs w:val="24"/>
          <w:lang w:eastAsia="zh-CN"/>
        </w:rPr>
        <w:t xml:space="preserve">cahier des clauses administratives </w:t>
      </w:r>
      <w:r w:rsidR="00E94B6E">
        <w:rPr>
          <w:rFonts w:ascii="Times New Roman" w:eastAsia="Times New Roman" w:hAnsi="Times New Roman" w:cs="Times New Roman"/>
          <w:sz w:val="24"/>
          <w:szCs w:val="24"/>
          <w:lang w:eastAsia="zh-CN"/>
        </w:rPr>
        <w:t xml:space="preserve">et techniques </w:t>
      </w:r>
      <w:r w:rsidR="001D2DAE">
        <w:rPr>
          <w:rFonts w:ascii="Times New Roman" w:eastAsia="Times New Roman" w:hAnsi="Times New Roman" w:cs="Times New Roman"/>
          <w:sz w:val="24"/>
          <w:szCs w:val="24"/>
          <w:lang w:eastAsia="zh-CN"/>
        </w:rPr>
        <w:t>particulières</w:t>
      </w:r>
      <w:r w:rsidR="00CB6597" w:rsidRPr="00CB6597">
        <w:rPr>
          <w:rFonts w:ascii="Times New Roman" w:eastAsia="Times New Roman" w:hAnsi="Times New Roman" w:cs="Times New Roman"/>
          <w:sz w:val="24"/>
          <w:szCs w:val="24"/>
          <w:lang w:eastAsia="zh-CN"/>
        </w:rPr>
        <w:t xml:space="preserve"> comporte </w:t>
      </w:r>
      <w:r w:rsidR="00CB6597" w:rsidRPr="00CB6597">
        <w:rPr>
          <w:rFonts w:ascii="Times New Roman" w:eastAsia="Times New Roman" w:hAnsi="Times New Roman" w:cs="Times New Roman"/>
          <w:color w:val="000000"/>
          <w:sz w:val="24"/>
          <w:szCs w:val="24"/>
          <w:lang w:eastAsia="zh-CN"/>
        </w:rPr>
        <w:fldChar w:fldCharType="begin"/>
      </w:r>
      <w:r w:rsidR="00CB6597" w:rsidRPr="00CB6597">
        <w:rPr>
          <w:rFonts w:ascii="Times New Roman" w:eastAsia="Times New Roman" w:hAnsi="Times New Roman" w:cs="Times New Roman"/>
          <w:color w:val="000000"/>
          <w:sz w:val="24"/>
          <w:szCs w:val="24"/>
          <w:lang w:eastAsia="zh-CN"/>
        </w:rPr>
        <w:instrText xml:space="preserve"> NUMPAGES \* ARABIC </w:instrText>
      </w:r>
      <w:r w:rsidR="00CB6597" w:rsidRPr="00CB6597">
        <w:rPr>
          <w:rFonts w:ascii="Times New Roman" w:eastAsia="Times New Roman" w:hAnsi="Times New Roman" w:cs="Times New Roman"/>
          <w:color w:val="000000"/>
          <w:sz w:val="24"/>
          <w:szCs w:val="24"/>
          <w:lang w:eastAsia="zh-CN"/>
        </w:rPr>
        <w:fldChar w:fldCharType="separate"/>
      </w:r>
      <w:r w:rsidR="007F6FCB">
        <w:rPr>
          <w:rFonts w:ascii="Times New Roman" w:eastAsia="Times New Roman" w:hAnsi="Times New Roman" w:cs="Times New Roman"/>
          <w:noProof/>
          <w:color w:val="000000"/>
          <w:sz w:val="24"/>
          <w:szCs w:val="24"/>
          <w:lang w:eastAsia="zh-CN"/>
        </w:rPr>
        <w:t>37</w:t>
      </w:r>
      <w:r w:rsidR="00CB6597" w:rsidRPr="00CB6597">
        <w:rPr>
          <w:rFonts w:ascii="Times New Roman" w:eastAsia="Times New Roman" w:hAnsi="Times New Roman" w:cs="Times New Roman"/>
          <w:color w:val="000000"/>
          <w:sz w:val="24"/>
          <w:szCs w:val="24"/>
          <w:lang w:eastAsia="zh-CN"/>
        </w:rPr>
        <w:fldChar w:fldCharType="end"/>
      </w:r>
      <w:r w:rsidR="00CB6597" w:rsidRPr="00CB6597">
        <w:rPr>
          <w:rFonts w:ascii="Times New Roman" w:eastAsia="Times New Roman" w:hAnsi="Times New Roman" w:cs="Times New Roman"/>
          <w:color w:val="000000"/>
          <w:sz w:val="24"/>
          <w:szCs w:val="24"/>
          <w:lang w:eastAsia="zh-CN"/>
        </w:rPr>
        <w:t xml:space="preserve"> </w:t>
      </w:r>
      <w:r w:rsidR="001D2DAE">
        <w:rPr>
          <w:rFonts w:ascii="Times New Roman" w:eastAsia="Times New Roman" w:hAnsi="Times New Roman" w:cs="Times New Roman"/>
          <w:sz w:val="24"/>
          <w:szCs w:val="24"/>
          <w:lang w:eastAsia="zh-CN"/>
        </w:rPr>
        <w:t>pages</w:t>
      </w:r>
      <w:r w:rsidR="0093320C">
        <w:rPr>
          <w:rFonts w:ascii="Times New Roman" w:eastAsia="Times New Roman" w:hAnsi="Times New Roman" w:cs="Times New Roman"/>
          <w:b/>
          <w:bCs/>
          <w:i/>
          <w:iCs/>
          <w:szCs w:val="20"/>
          <w:lang w:eastAsia="fr-FR"/>
        </w:rPr>
        <w:br w:type="page"/>
      </w:r>
    </w:p>
    <w:p w14:paraId="1DAE8606" w14:textId="314ADA81" w:rsidR="0093320C" w:rsidRPr="0093320C" w:rsidRDefault="0093320C" w:rsidP="001D2DAE">
      <w:pPr>
        <w:jc w:val="left"/>
        <w:rPr>
          <w:rStyle w:val="Amodifier"/>
          <w:rFonts w:ascii="Times New Roman" w:eastAsia="Times New Roman" w:hAnsi="Times New Roman" w:cs="Times New Roman"/>
          <w:b/>
          <w:bCs/>
          <w:i/>
          <w:iCs/>
          <w:color w:val="auto"/>
          <w:sz w:val="20"/>
          <w:szCs w:val="20"/>
          <w:lang w:eastAsia="fr-FR"/>
        </w:rPr>
      </w:pPr>
    </w:p>
    <w:bookmarkStart w:id="14" w:name="_Toc209168286" w:displacedByCustomXml="next"/>
    <w:sdt>
      <w:sdtPr>
        <w:rPr>
          <w:rFonts w:eastAsiaTheme="minorHAnsi"/>
          <w:b w:val="0"/>
          <w:smallCaps w:val="0"/>
          <w:color w:val="FF6699"/>
          <w:spacing w:val="0"/>
          <w:sz w:val="22"/>
          <w:szCs w:val="22"/>
          <w:lang w:eastAsia="en-US"/>
        </w:rPr>
        <w:id w:val="421231450"/>
        <w:docPartObj>
          <w:docPartGallery w:val="Table of Contents"/>
          <w:docPartUnique/>
        </w:docPartObj>
      </w:sdtPr>
      <w:sdtEndPr>
        <w:rPr>
          <w:bCs/>
          <w:sz w:val="20"/>
        </w:rPr>
      </w:sdtEndPr>
      <w:sdtContent>
        <w:p w14:paraId="4B5861E1" w14:textId="77777777" w:rsidR="00121402" w:rsidRPr="00121402" w:rsidRDefault="00121402" w:rsidP="00704EB8">
          <w:pPr>
            <w:pStyle w:val="Titre1"/>
            <w:numPr>
              <w:ilvl w:val="0"/>
              <w:numId w:val="0"/>
            </w:numPr>
            <w:ind w:left="432"/>
          </w:pPr>
          <w:r>
            <w:t>Sommaire</w:t>
          </w:r>
          <w:bookmarkEnd w:id="14"/>
        </w:p>
        <w:p w14:paraId="0CA73C38" w14:textId="72C24656" w:rsidR="0075714B" w:rsidRDefault="00655DDB">
          <w:pPr>
            <w:pStyle w:val="TM1"/>
            <w:rPr>
              <w:rFonts w:asciiTheme="minorHAnsi" w:eastAsiaTheme="minorEastAsia" w:hAnsiTheme="minorHAnsi" w:cstheme="minorBidi"/>
              <w:b w:val="0"/>
              <w:bCs w:val="0"/>
              <w:kern w:val="2"/>
              <w:szCs w:val="24"/>
              <w14:ligatures w14:val="standardContextual"/>
            </w:rPr>
          </w:pPr>
          <w:r>
            <w:fldChar w:fldCharType="begin"/>
          </w:r>
          <w:r>
            <w:instrText xml:space="preserve"> TOC \o "1-2" \h \z \u </w:instrText>
          </w:r>
          <w:r>
            <w:fldChar w:fldCharType="separate"/>
          </w:r>
          <w:hyperlink w:anchor="_Toc209168286" w:history="1">
            <w:r w:rsidR="0075714B" w:rsidRPr="00565756">
              <w:rPr>
                <w:rStyle w:val="Lienhypertexte"/>
              </w:rPr>
              <w:t>Sommaire</w:t>
            </w:r>
            <w:r w:rsidR="0075714B">
              <w:rPr>
                <w:webHidden/>
              </w:rPr>
              <w:tab/>
            </w:r>
            <w:r w:rsidR="0075714B">
              <w:rPr>
                <w:webHidden/>
              </w:rPr>
              <w:fldChar w:fldCharType="begin"/>
            </w:r>
            <w:r w:rsidR="0075714B">
              <w:rPr>
                <w:webHidden/>
              </w:rPr>
              <w:instrText xml:space="preserve"> PAGEREF _Toc209168286 \h </w:instrText>
            </w:r>
            <w:r w:rsidR="0075714B">
              <w:rPr>
                <w:webHidden/>
              </w:rPr>
            </w:r>
            <w:r w:rsidR="0075714B">
              <w:rPr>
                <w:webHidden/>
              </w:rPr>
              <w:fldChar w:fldCharType="separate"/>
            </w:r>
            <w:r w:rsidR="0075714B">
              <w:rPr>
                <w:webHidden/>
              </w:rPr>
              <w:t>4</w:t>
            </w:r>
            <w:r w:rsidR="0075714B">
              <w:rPr>
                <w:webHidden/>
              </w:rPr>
              <w:fldChar w:fldCharType="end"/>
            </w:r>
          </w:hyperlink>
        </w:p>
        <w:p w14:paraId="06BDE2F6" w14:textId="295C8ADC"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287" w:history="1">
            <w:r w:rsidRPr="00565756">
              <w:rPr>
                <w:rStyle w:val="Lienhypertexte"/>
              </w:rPr>
              <w:t>ARTICLE 1.</w:t>
            </w:r>
            <w:r>
              <w:rPr>
                <w:rFonts w:asciiTheme="minorHAnsi" w:eastAsiaTheme="minorEastAsia" w:hAnsiTheme="minorHAnsi" w:cstheme="minorBidi"/>
                <w:b w:val="0"/>
                <w:bCs w:val="0"/>
                <w:kern w:val="2"/>
                <w:szCs w:val="24"/>
                <w14:ligatures w14:val="standardContextual"/>
              </w:rPr>
              <w:tab/>
            </w:r>
            <w:r w:rsidRPr="00565756">
              <w:rPr>
                <w:rStyle w:val="Lienhypertexte"/>
              </w:rPr>
              <w:t>CONTRACTANTS</w:t>
            </w:r>
            <w:r>
              <w:rPr>
                <w:webHidden/>
              </w:rPr>
              <w:tab/>
            </w:r>
            <w:r>
              <w:rPr>
                <w:webHidden/>
              </w:rPr>
              <w:fldChar w:fldCharType="begin"/>
            </w:r>
            <w:r>
              <w:rPr>
                <w:webHidden/>
              </w:rPr>
              <w:instrText xml:space="preserve"> PAGEREF _Toc209168287 \h </w:instrText>
            </w:r>
            <w:r>
              <w:rPr>
                <w:webHidden/>
              </w:rPr>
            </w:r>
            <w:r>
              <w:rPr>
                <w:webHidden/>
              </w:rPr>
              <w:fldChar w:fldCharType="separate"/>
            </w:r>
            <w:r>
              <w:rPr>
                <w:webHidden/>
              </w:rPr>
              <w:t>8</w:t>
            </w:r>
            <w:r>
              <w:rPr>
                <w:webHidden/>
              </w:rPr>
              <w:fldChar w:fldCharType="end"/>
            </w:r>
          </w:hyperlink>
        </w:p>
        <w:p w14:paraId="3DB8B273" w14:textId="0185F3A3"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288" w:history="1">
            <w:r w:rsidRPr="00565756">
              <w:rPr>
                <w:rStyle w:val="Lienhypertexte"/>
              </w:rPr>
              <w:t>ARTICLE 2.</w:t>
            </w:r>
            <w:r>
              <w:rPr>
                <w:rFonts w:asciiTheme="minorHAnsi" w:eastAsiaTheme="minorEastAsia" w:hAnsiTheme="minorHAnsi" w:cstheme="minorBidi"/>
                <w:b w:val="0"/>
                <w:bCs w:val="0"/>
                <w:kern w:val="2"/>
                <w:szCs w:val="24"/>
                <w14:ligatures w14:val="standardContextual"/>
              </w:rPr>
              <w:tab/>
            </w:r>
            <w:r w:rsidRPr="00565756">
              <w:rPr>
                <w:rStyle w:val="Lienhypertexte"/>
              </w:rPr>
              <w:t>OBJET DE L’ACCORD-CADRE – INTERVENANTS – DISPOSITIONS GENERALES</w:t>
            </w:r>
            <w:r>
              <w:rPr>
                <w:webHidden/>
              </w:rPr>
              <w:tab/>
            </w:r>
            <w:r>
              <w:rPr>
                <w:webHidden/>
              </w:rPr>
              <w:fldChar w:fldCharType="begin"/>
            </w:r>
            <w:r>
              <w:rPr>
                <w:webHidden/>
              </w:rPr>
              <w:instrText xml:space="preserve"> PAGEREF _Toc209168288 \h </w:instrText>
            </w:r>
            <w:r>
              <w:rPr>
                <w:webHidden/>
              </w:rPr>
            </w:r>
            <w:r>
              <w:rPr>
                <w:webHidden/>
              </w:rPr>
              <w:fldChar w:fldCharType="separate"/>
            </w:r>
            <w:r>
              <w:rPr>
                <w:webHidden/>
              </w:rPr>
              <w:t>11</w:t>
            </w:r>
            <w:r>
              <w:rPr>
                <w:webHidden/>
              </w:rPr>
              <w:fldChar w:fldCharType="end"/>
            </w:r>
          </w:hyperlink>
        </w:p>
        <w:p w14:paraId="71A2B503" w14:textId="628F9495"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89" w:history="1">
            <w:r w:rsidRPr="00565756">
              <w:rPr>
                <w:rStyle w:val="Lienhypertexte"/>
              </w:rPr>
              <w:t>2.1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Objet de l’accord-cadre</w:t>
            </w:r>
            <w:r>
              <w:rPr>
                <w:webHidden/>
              </w:rPr>
              <w:tab/>
            </w:r>
            <w:r>
              <w:rPr>
                <w:webHidden/>
              </w:rPr>
              <w:fldChar w:fldCharType="begin"/>
            </w:r>
            <w:r>
              <w:rPr>
                <w:webHidden/>
              </w:rPr>
              <w:instrText xml:space="preserve"> PAGEREF _Toc209168289 \h </w:instrText>
            </w:r>
            <w:r>
              <w:rPr>
                <w:webHidden/>
              </w:rPr>
            </w:r>
            <w:r>
              <w:rPr>
                <w:webHidden/>
              </w:rPr>
              <w:fldChar w:fldCharType="separate"/>
            </w:r>
            <w:r>
              <w:rPr>
                <w:webHidden/>
              </w:rPr>
              <w:t>11</w:t>
            </w:r>
            <w:r>
              <w:rPr>
                <w:webHidden/>
              </w:rPr>
              <w:fldChar w:fldCharType="end"/>
            </w:r>
          </w:hyperlink>
        </w:p>
        <w:p w14:paraId="0A072456" w14:textId="247AA665"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0" w:history="1">
            <w:r w:rsidRPr="00565756">
              <w:rPr>
                <w:rStyle w:val="Lienhypertexte"/>
              </w:rPr>
              <w:t>2.2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Titulaire de l’accord-cadre</w:t>
            </w:r>
            <w:r>
              <w:rPr>
                <w:webHidden/>
              </w:rPr>
              <w:tab/>
            </w:r>
            <w:r>
              <w:rPr>
                <w:webHidden/>
              </w:rPr>
              <w:fldChar w:fldCharType="begin"/>
            </w:r>
            <w:r>
              <w:rPr>
                <w:webHidden/>
              </w:rPr>
              <w:instrText xml:space="preserve"> PAGEREF _Toc209168290 \h </w:instrText>
            </w:r>
            <w:r>
              <w:rPr>
                <w:webHidden/>
              </w:rPr>
            </w:r>
            <w:r>
              <w:rPr>
                <w:webHidden/>
              </w:rPr>
              <w:fldChar w:fldCharType="separate"/>
            </w:r>
            <w:r>
              <w:rPr>
                <w:webHidden/>
              </w:rPr>
              <w:t>11</w:t>
            </w:r>
            <w:r>
              <w:rPr>
                <w:webHidden/>
              </w:rPr>
              <w:fldChar w:fldCharType="end"/>
            </w:r>
          </w:hyperlink>
        </w:p>
        <w:p w14:paraId="4F09AE9D" w14:textId="6B7AB194"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1" w:history="1">
            <w:r w:rsidRPr="00565756">
              <w:rPr>
                <w:rStyle w:val="Lienhypertexte"/>
              </w:rPr>
              <w:t>2.3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Contenu de la mission</w:t>
            </w:r>
            <w:r>
              <w:rPr>
                <w:webHidden/>
              </w:rPr>
              <w:tab/>
            </w:r>
            <w:r>
              <w:rPr>
                <w:webHidden/>
              </w:rPr>
              <w:fldChar w:fldCharType="begin"/>
            </w:r>
            <w:r>
              <w:rPr>
                <w:webHidden/>
              </w:rPr>
              <w:instrText xml:space="preserve"> PAGEREF _Toc209168291 \h </w:instrText>
            </w:r>
            <w:r>
              <w:rPr>
                <w:webHidden/>
              </w:rPr>
            </w:r>
            <w:r>
              <w:rPr>
                <w:webHidden/>
              </w:rPr>
              <w:fldChar w:fldCharType="separate"/>
            </w:r>
            <w:r>
              <w:rPr>
                <w:webHidden/>
              </w:rPr>
              <w:t>11</w:t>
            </w:r>
            <w:r>
              <w:rPr>
                <w:webHidden/>
              </w:rPr>
              <w:fldChar w:fldCharType="end"/>
            </w:r>
          </w:hyperlink>
        </w:p>
        <w:p w14:paraId="417C9FCA" w14:textId="105E843C"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2" w:history="1">
            <w:r w:rsidRPr="00565756">
              <w:rPr>
                <w:rStyle w:val="Lienhypertexte"/>
              </w:rPr>
              <w:t>2.4</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Intervenants et forme des notifications</w:t>
            </w:r>
            <w:r>
              <w:rPr>
                <w:webHidden/>
              </w:rPr>
              <w:tab/>
            </w:r>
            <w:r>
              <w:rPr>
                <w:webHidden/>
              </w:rPr>
              <w:fldChar w:fldCharType="begin"/>
            </w:r>
            <w:r>
              <w:rPr>
                <w:webHidden/>
              </w:rPr>
              <w:instrText xml:space="preserve"> PAGEREF _Toc209168292 \h </w:instrText>
            </w:r>
            <w:r>
              <w:rPr>
                <w:webHidden/>
              </w:rPr>
            </w:r>
            <w:r>
              <w:rPr>
                <w:webHidden/>
              </w:rPr>
              <w:fldChar w:fldCharType="separate"/>
            </w:r>
            <w:r>
              <w:rPr>
                <w:webHidden/>
              </w:rPr>
              <w:t>12</w:t>
            </w:r>
            <w:r>
              <w:rPr>
                <w:webHidden/>
              </w:rPr>
              <w:fldChar w:fldCharType="end"/>
            </w:r>
          </w:hyperlink>
        </w:p>
        <w:p w14:paraId="650AF1A8" w14:textId="557C46F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3" w:history="1">
            <w:r w:rsidRPr="00565756">
              <w:rPr>
                <w:rStyle w:val="Lienhypertexte"/>
              </w:rPr>
              <w:t>2.5</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Obligation de confidentialité et mesures de sécurité, protection des données à caractère personnel</w:t>
            </w:r>
            <w:r>
              <w:rPr>
                <w:webHidden/>
              </w:rPr>
              <w:tab/>
            </w:r>
            <w:r>
              <w:rPr>
                <w:webHidden/>
              </w:rPr>
              <w:fldChar w:fldCharType="begin"/>
            </w:r>
            <w:r>
              <w:rPr>
                <w:webHidden/>
              </w:rPr>
              <w:instrText xml:space="preserve"> PAGEREF _Toc209168293 \h </w:instrText>
            </w:r>
            <w:r>
              <w:rPr>
                <w:webHidden/>
              </w:rPr>
            </w:r>
            <w:r>
              <w:rPr>
                <w:webHidden/>
              </w:rPr>
              <w:fldChar w:fldCharType="separate"/>
            </w:r>
            <w:r>
              <w:rPr>
                <w:webHidden/>
              </w:rPr>
              <w:t>13</w:t>
            </w:r>
            <w:r>
              <w:rPr>
                <w:webHidden/>
              </w:rPr>
              <w:fldChar w:fldCharType="end"/>
            </w:r>
          </w:hyperlink>
        </w:p>
        <w:p w14:paraId="6FE59BBC" w14:textId="5B81705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4" w:history="1">
            <w:r w:rsidRPr="00565756">
              <w:rPr>
                <w:rStyle w:val="Lienhypertexte"/>
              </w:rPr>
              <w:t>2.6</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Dispositions générales</w:t>
            </w:r>
            <w:r>
              <w:rPr>
                <w:webHidden/>
              </w:rPr>
              <w:tab/>
            </w:r>
            <w:r>
              <w:rPr>
                <w:webHidden/>
              </w:rPr>
              <w:fldChar w:fldCharType="begin"/>
            </w:r>
            <w:r>
              <w:rPr>
                <w:webHidden/>
              </w:rPr>
              <w:instrText xml:space="preserve"> PAGEREF _Toc209168294 \h </w:instrText>
            </w:r>
            <w:r>
              <w:rPr>
                <w:webHidden/>
              </w:rPr>
            </w:r>
            <w:r>
              <w:rPr>
                <w:webHidden/>
              </w:rPr>
              <w:fldChar w:fldCharType="separate"/>
            </w:r>
            <w:r>
              <w:rPr>
                <w:webHidden/>
              </w:rPr>
              <w:t>14</w:t>
            </w:r>
            <w:r>
              <w:rPr>
                <w:webHidden/>
              </w:rPr>
              <w:fldChar w:fldCharType="end"/>
            </w:r>
          </w:hyperlink>
        </w:p>
        <w:p w14:paraId="5694761A" w14:textId="0A54A922"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295" w:history="1">
            <w:r w:rsidRPr="00565756">
              <w:rPr>
                <w:rStyle w:val="Lienhypertexte"/>
              </w:rPr>
              <w:t>ARTICLE 3.</w:t>
            </w:r>
            <w:r>
              <w:rPr>
                <w:rFonts w:asciiTheme="minorHAnsi" w:eastAsiaTheme="minorEastAsia" w:hAnsiTheme="minorHAnsi" w:cstheme="minorBidi"/>
                <w:b w:val="0"/>
                <w:bCs w:val="0"/>
                <w:kern w:val="2"/>
                <w:szCs w:val="24"/>
                <w14:ligatures w14:val="standardContextual"/>
              </w:rPr>
              <w:tab/>
            </w:r>
            <w:r w:rsidRPr="00565756">
              <w:rPr>
                <w:rStyle w:val="Lienhypertexte"/>
              </w:rPr>
              <w:t>PIECES CONSTITUTIVES DU MARCHE</w:t>
            </w:r>
            <w:r>
              <w:rPr>
                <w:webHidden/>
              </w:rPr>
              <w:tab/>
            </w:r>
            <w:r>
              <w:rPr>
                <w:webHidden/>
              </w:rPr>
              <w:fldChar w:fldCharType="begin"/>
            </w:r>
            <w:r>
              <w:rPr>
                <w:webHidden/>
              </w:rPr>
              <w:instrText xml:space="preserve"> PAGEREF _Toc209168295 \h </w:instrText>
            </w:r>
            <w:r>
              <w:rPr>
                <w:webHidden/>
              </w:rPr>
            </w:r>
            <w:r>
              <w:rPr>
                <w:webHidden/>
              </w:rPr>
              <w:fldChar w:fldCharType="separate"/>
            </w:r>
            <w:r>
              <w:rPr>
                <w:webHidden/>
              </w:rPr>
              <w:t>15</w:t>
            </w:r>
            <w:r>
              <w:rPr>
                <w:webHidden/>
              </w:rPr>
              <w:fldChar w:fldCharType="end"/>
            </w:r>
          </w:hyperlink>
        </w:p>
        <w:p w14:paraId="1883B890" w14:textId="19B9F67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6" w:history="1">
            <w:r w:rsidRPr="00565756">
              <w:rPr>
                <w:rStyle w:val="Lienhypertexte"/>
              </w:rPr>
              <w:t>3.1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Pièces particulières</w:t>
            </w:r>
            <w:r>
              <w:rPr>
                <w:webHidden/>
              </w:rPr>
              <w:tab/>
            </w:r>
            <w:r>
              <w:rPr>
                <w:webHidden/>
              </w:rPr>
              <w:fldChar w:fldCharType="begin"/>
            </w:r>
            <w:r>
              <w:rPr>
                <w:webHidden/>
              </w:rPr>
              <w:instrText xml:space="preserve"> PAGEREF _Toc209168296 \h </w:instrText>
            </w:r>
            <w:r>
              <w:rPr>
                <w:webHidden/>
              </w:rPr>
            </w:r>
            <w:r>
              <w:rPr>
                <w:webHidden/>
              </w:rPr>
              <w:fldChar w:fldCharType="separate"/>
            </w:r>
            <w:r>
              <w:rPr>
                <w:webHidden/>
              </w:rPr>
              <w:t>15</w:t>
            </w:r>
            <w:r>
              <w:rPr>
                <w:webHidden/>
              </w:rPr>
              <w:fldChar w:fldCharType="end"/>
            </w:r>
          </w:hyperlink>
        </w:p>
        <w:p w14:paraId="104C1C1F" w14:textId="65996049"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7" w:history="1">
            <w:r w:rsidRPr="00565756">
              <w:rPr>
                <w:rStyle w:val="Lienhypertexte"/>
              </w:rPr>
              <w:t>3.2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Pièces générales</w:t>
            </w:r>
            <w:r>
              <w:rPr>
                <w:webHidden/>
              </w:rPr>
              <w:tab/>
            </w:r>
            <w:r>
              <w:rPr>
                <w:webHidden/>
              </w:rPr>
              <w:fldChar w:fldCharType="begin"/>
            </w:r>
            <w:r>
              <w:rPr>
                <w:webHidden/>
              </w:rPr>
              <w:instrText xml:space="preserve"> PAGEREF _Toc209168297 \h </w:instrText>
            </w:r>
            <w:r>
              <w:rPr>
                <w:webHidden/>
              </w:rPr>
            </w:r>
            <w:r>
              <w:rPr>
                <w:webHidden/>
              </w:rPr>
              <w:fldChar w:fldCharType="separate"/>
            </w:r>
            <w:r>
              <w:rPr>
                <w:webHidden/>
              </w:rPr>
              <w:t>16</w:t>
            </w:r>
            <w:r>
              <w:rPr>
                <w:webHidden/>
              </w:rPr>
              <w:fldChar w:fldCharType="end"/>
            </w:r>
          </w:hyperlink>
        </w:p>
        <w:p w14:paraId="52DF8064" w14:textId="457564E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298" w:history="1">
            <w:r w:rsidRPr="00565756">
              <w:rPr>
                <w:rStyle w:val="Lienhypertexte"/>
              </w:rPr>
              <w:t>3.3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Exemplaire unique</w:t>
            </w:r>
            <w:r>
              <w:rPr>
                <w:webHidden/>
              </w:rPr>
              <w:tab/>
            </w:r>
            <w:r>
              <w:rPr>
                <w:webHidden/>
              </w:rPr>
              <w:fldChar w:fldCharType="begin"/>
            </w:r>
            <w:r>
              <w:rPr>
                <w:webHidden/>
              </w:rPr>
              <w:instrText xml:space="preserve"> PAGEREF _Toc209168298 \h </w:instrText>
            </w:r>
            <w:r>
              <w:rPr>
                <w:webHidden/>
              </w:rPr>
            </w:r>
            <w:r>
              <w:rPr>
                <w:webHidden/>
              </w:rPr>
              <w:fldChar w:fldCharType="separate"/>
            </w:r>
            <w:r>
              <w:rPr>
                <w:webHidden/>
              </w:rPr>
              <w:t>16</w:t>
            </w:r>
            <w:r>
              <w:rPr>
                <w:webHidden/>
              </w:rPr>
              <w:fldChar w:fldCharType="end"/>
            </w:r>
          </w:hyperlink>
        </w:p>
        <w:p w14:paraId="634D5FD5" w14:textId="49C05E5B"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299" w:history="1">
            <w:r w:rsidRPr="00565756">
              <w:rPr>
                <w:rStyle w:val="Lienhypertexte"/>
              </w:rPr>
              <w:t>ARTICLE 4.</w:t>
            </w:r>
            <w:r>
              <w:rPr>
                <w:rFonts w:asciiTheme="minorHAnsi" w:eastAsiaTheme="minorEastAsia" w:hAnsiTheme="minorHAnsi" w:cstheme="minorBidi"/>
                <w:b w:val="0"/>
                <w:bCs w:val="0"/>
                <w:kern w:val="2"/>
                <w:szCs w:val="24"/>
                <w14:ligatures w14:val="standardContextual"/>
              </w:rPr>
              <w:tab/>
            </w:r>
            <w:r w:rsidRPr="00565756">
              <w:rPr>
                <w:rStyle w:val="Lienhypertexte"/>
              </w:rPr>
              <w:t>PROPRIETE INTELLECTUELLE</w:t>
            </w:r>
            <w:r>
              <w:rPr>
                <w:webHidden/>
              </w:rPr>
              <w:tab/>
            </w:r>
            <w:r>
              <w:rPr>
                <w:webHidden/>
              </w:rPr>
              <w:fldChar w:fldCharType="begin"/>
            </w:r>
            <w:r>
              <w:rPr>
                <w:webHidden/>
              </w:rPr>
              <w:instrText xml:space="preserve"> PAGEREF _Toc209168299 \h </w:instrText>
            </w:r>
            <w:r>
              <w:rPr>
                <w:webHidden/>
              </w:rPr>
            </w:r>
            <w:r>
              <w:rPr>
                <w:webHidden/>
              </w:rPr>
              <w:fldChar w:fldCharType="separate"/>
            </w:r>
            <w:r>
              <w:rPr>
                <w:webHidden/>
              </w:rPr>
              <w:t>16</w:t>
            </w:r>
            <w:r>
              <w:rPr>
                <w:webHidden/>
              </w:rPr>
              <w:fldChar w:fldCharType="end"/>
            </w:r>
          </w:hyperlink>
        </w:p>
        <w:p w14:paraId="2A62509D" w14:textId="1B7E14C6"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00" w:history="1">
            <w:r w:rsidRPr="00565756">
              <w:rPr>
                <w:rStyle w:val="Lienhypertexte"/>
              </w:rPr>
              <w:t>ARTICLE 5.</w:t>
            </w:r>
            <w:r>
              <w:rPr>
                <w:rFonts w:asciiTheme="minorHAnsi" w:eastAsiaTheme="minorEastAsia" w:hAnsiTheme="minorHAnsi" w:cstheme="minorBidi"/>
                <w:b w:val="0"/>
                <w:bCs w:val="0"/>
                <w:kern w:val="2"/>
                <w:szCs w:val="24"/>
                <w14:ligatures w14:val="standardContextual"/>
              </w:rPr>
              <w:tab/>
            </w:r>
            <w:r w:rsidRPr="00565756">
              <w:rPr>
                <w:rStyle w:val="Lienhypertexte"/>
              </w:rPr>
              <w:t>MODALITES DE DETERMINATION DE LA REMUNERATION DU TITULAIRE – VARIATION DANS LES PRIX</w:t>
            </w:r>
            <w:r>
              <w:rPr>
                <w:webHidden/>
              </w:rPr>
              <w:tab/>
            </w:r>
            <w:r>
              <w:rPr>
                <w:webHidden/>
              </w:rPr>
              <w:fldChar w:fldCharType="begin"/>
            </w:r>
            <w:r>
              <w:rPr>
                <w:webHidden/>
              </w:rPr>
              <w:instrText xml:space="preserve"> PAGEREF _Toc209168300 \h </w:instrText>
            </w:r>
            <w:r>
              <w:rPr>
                <w:webHidden/>
              </w:rPr>
            </w:r>
            <w:r>
              <w:rPr>
                <w:webHidden/>
              </w:rPr>
              <w:fldChar w:fldCharType="separate"/>
            </w:r>
            <w:r>
              <w:rPr>
                <w:webHidden/>
              </w:rPr>
              <w:t>16</w:t>
            </w:r>
            <w:r>
              <w:rPr>
                <w:webHidden/>
              </w:rPr>
              <w:fldChar w:fldCharType="end"/>
            </w:r>
          </w:hyperlink>
        </w:p>
        <w:p w14:paraId="18BB4F89" w14:textId="3B49A3C4"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1" w:history="1">
            <w:r w:rsidRPr="00565756">
              <w:rPr>
                <w:rStyle w:val="Lienhypertexte"/>
              </w:rPr>
              <w:t>5.1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Modalités de détermination de la rémunération du titulaire</w:t>
            </w:r>
            <w:r>
              <w:rPr>
                <w:webHidden/>
              </w:rPr>
              <w:tab/>
            </w:r>
            <w:r>
              <w:rPr>
                <w:webHidden/>
              </w:rPr>
              <w:fldChar w:fldCharType="begin"/>
            </w:r>
            <w:r>
              <w:rPr>
                <w:webHidden/>
              </w:rPr>
              <w:instrText xml:space="preserve"> PAGEREF _Toc209168301 \h </w:instrText>
            </w:r>
            <w:r>
              <w:rPr>
                <w:webHidden/>
              </w:rPr>
            </w:r>
            <w:r>
              <w:rPr>
                <w:webHidden/>
              </w:rPr>
              <w:fldChar w:fldCharType="separate"/>
            </w:r>
            <w:r>
              <w:rPr>
                <w:webHidden/>
              </w:rPr>
              <w:t>16</w:t>
            </w:r>
            <w:r>
              <w:rPr>
                <w:webHidden/>
              </w:rPr>
              <w:fldChar w:fldCharType="end"/>
            </w:r>
          </w:hyperlink>
        </w:p>
        <w:p w14:paraId="64E6EC98" w14:textId="6E7E728B"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2" w:history="1">
            <w:r w:rsidRPr="00565756">
              <w:rPr>
                <w:rStyle w:val="Lienhypertexte"/>
              </w:rPr>
              <w:t>5.2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Variation dans les prix</w:t>
            </w:r>
            <w:r>
              <w:rPr>
                <w:webHidden/>
              </w:rPr>
              <w:tab/>
            </w:r>
            <w:r>
              <w:rPr>
                <w:webHidden/>
              </w:rPr>
              <w:fldChar w:fldCharType="begin"/>
            </w:r>
            <w:r>
              <w:rPr>
                <w:webHidden/>
              </w:rPr>
              <w:instrText xml:space="preserve"> PAGEREF _Toc209168302 \h </w:instrText>
            </w:r>
            <w:r>
              <w:rPr>
                <w:webHidden/>
              </w:rPr>
            </w:r>
            <w:r>
              <w:rPr>
                <w:webHidden/>
              </w:rPr>
              <w:fldChar w:fldCharType="separate"/>
            </w:r>
            <w:r>
              <w:rPr>
                <w:webHidden/>
              </w:rPr>
              <w:t>17</w:t>
            </w:r>
            <w:r>
              <w:rPr>
                <w:webHidden/>
              </w:rPr>
              <w:fldChar w:fldCharType="end"/>
            </w:r>
          </w:hyperlink>
        </w:p>
        <w:p w14:paraId="0A0F7B68" w14:textId="066A0F7A"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3" w:history="1">
            <w:r w:rsidRPr="00565756">
              <w:rPr>
                <w:rStyle w:val="Lienhypertexte"/>
              </w:rPr>
              <w:t>5.3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Taxe à la valeur ajoutée</w:t>
            </w:r>
            <w:r>
              <w:rPr>
                <w:webHidden/>
              </w:rPr>
              <w:tab/>
            </w:r>
            <w:r>
              <w:rPr>
                <w:webHidden/>
              </w:rPr>
              <w:fldChar w:fldCharType="begin"/>
            </w:r>
            <w:r>
              <w:rPr>
                <w:webHidden/>
              </w:rPr>
              <w:instrText xml:space="preserve"> PAGEREF _Toc209168303 \h </w:instrText>
            </w:r>
            <w:r>
              <w:rPr>
                <w:webHidden/>
              </w:rPr>
            </w:r>
            <w:r>
              <w:rPr>
                <w:webHidden/>
              </w:rPr>
              <w:fldChar w:fldCharType="separate"/>
            </w:r>
            <w:r>
              <w:rPr>
                <w:webHidden/>
              </w:rPr>
              <w:t>17</w:t>
            </w:r>
            <w:r>
              <w:rPr>
                <w:webHidden/>
              </w:rPr>
              <w:fldChar w:fldCharType="end"/>
            </w:r>
          </w:hyperlink>
        </w:p>
        <w:p w14:paraId="0EFE05BF" w14:textId="5E9757F2"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04" w:history="1">
            <w:r w:rsidRPr="00565756">
              <w:rPr>
                <w:rStyle w:val="Lienhypertexte"/>
              </w:rPr>
              <w:t>ARTICLE 6.</w:t>
            </w:r>
            <w:r>
              <w:rPr>
                <w:rFonts w:asciiTheme="minorHAnsi" w:eastAsiaTheme="minorEastAsia" w:hAnsiTheme="minorHAnsi" w:cstheme="minorBidi"/>
                <w:b w:val="0"/>
                <w:bCs w:val="0"/>
                <w:kern w:val="2"/>
                <w:szCs w:val="24"/>
                <w14:ligatures w14:val="standardContextual"/>
              </w:rPr>
              <w:tab/>
            </w:r>
            <w:r w:rsidRPr="00565756">
              <w:rPr>
                <w:rStyle w:val="Lienhypertexte"/>
              </w:rPr>
              <w:t>DUREE DE L’ACCORD-CADRE</w:t>
            </w:r>
            <w:r>
              <w:rPr>
                <w:webHidden/>
              </w:rPr>
              <w:tab/>
            </w:r>
            <w:r>
              <w:rPr>
                <w:webHidden/>
              </w:rPr>
              <w:fldChar w:fldCharType="begin"/>
            </w:r>
            <w:r>
              <w:rPr>
                <w:webHidden/>
              </w:rPr>
              <w:instrText xml:space="preserve"> PAGEREF _Toc209168304 \h </w:instrText>
            </w:r>
            <w:r>
              <w:rPr>
                <w:webHidden/>
              </w:rPr>
            </w:r>
            <w:r>
              <w:rPr>
                <w:webHidden/>
              </w:rPr>
              <w:fldChar w:fldCharType="separate"/>
            </w:r>
            <w:r>
              <w:rPr>
                <w:webHidden/>
              </w:rPr>
              <w:t>17</w:t>
            </w:r>
            <w:r>
              <w:rPr>
                <w:webHidden/>
              </w:rPr>
              <w:fldChar w:fldCharType="end"/>
            </w:r>
          </w:hyperlink>
        </w:p>
        <w:p w14:paraId="422F365F" w14:textId="630580FA"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05" w:history="1">
            <w:r w:rsidRPr="00565756">
              <w:rPr>
                <w:rStyle w:val="Lienhypertexte"/>
              </w:rPr>
              <w:t>ARTICLE 7.</w:t>
            </w:r>
            <w:r>
              <w:rPr>
                <w:rFonts w:asciiTheme="minorHAnsi" w:eastAsiaTheme="minorEastAsia" w:hAnsiTheme="minorHAnsi" w:cstheme="minorBidi"/>
                <w:b w:val="0"/>
                <w:bCs w:val="0"/>
                <w:kern w:val="2"/>
                <w:szCs w:val="24"/>
                <w14:ligatures w14:val="standardContextual"/>
              </w:rPr>
              <w:tab/>
            </w:r>
            <w:r w:rsidRPr="00565756">
              <w:rPr>
                <w:rStyle w:val="Lienhypertexte"/>
              </w:rPr>
              <w:t>RESILIATION</w:t>
            </w:r>
            <w:r>
              <w:rPr>
                <w:webHidden/>
              </w:rPr>
              <w:tab/>
            </w:r>
            <w:r>
              <w:rPr>
                <w:webHidden/>
              </w:rPr>
              <w:fldChar w:fldCharType="begin"/>
            </w:r>
            <w:r>
              <w:rPr>
                <w:webHidden/>
              </w:rPr>
              <w:instrText xml:space="preserve"> PAGEREF _Toc209168305 \h </w:instrText>
            </w:r>
            <w:r>
              <w:rPr>
                <w:webHidden/>
              </w:rPr>
            </w:r>
            <w:r>
              <w:rPr>
                <w:webHidden/>
              </w:rPr>
              <w:fldChar w:fldCharType="separate"/>
            </w:r>
            <w:r>
              <w:rPr>
                <w:webHidden/>
              </w:rPr>
              <w:t>18</w:t>
            </w:r>
            <w:r>
              <w:rPr>
                <w:webHidden/>
              </w:rPr>
              <w:fldChar w:fldCharType="end"/>
            </w:r>
          </w:hyperlink>
        </w:p>
        <w:p w14:paraId="2845A704" w14:textId="2712F6C8"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6" w:history="1">
            <w:r w:rsidRPr="00565756">
              <w:rPr>
                <w:rStyle w:val="Lienhypertexte"/>
              </w:rPr>
              <w:t>7.1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Résiliation pour motif d'intérêt général</w:t>
            </w:r>
            <w:r>
              <w:rPr>
                <w:webHidden/>
              </w:rPr>
              <w:tab/>
            </w:r>
            <w:r>
              <w:rPr>
                <w:webHidden/>
              </w:rPr>
              <w:fldChar w:fldCharType="begin"/>
            </w:r>
            <w:r>
              <w:rPr>
                <w:webHidden/>
              </w:rPr>
              <w:instrText xml:space="preserve"> PAGEREF _Toc209168306 \h </w:instrText>
            </w:r>
            <w:r>
              <w:rPr>
                <w:webHidden/>
              </w:rPr>
            </w:r>
            <w:r>
              <w:rPr>
                <w:webHidden/>
              </w:rPr>
              <w:fldChar w:fldCharType="separate"/>
            </w:r>
            <w:r>
              <w:rPr>
                <w:webHidden/>
              </w:rPr>
              <w:t>18</w:t>
            </w:r>
            <w:r>
              <w:rPr>
                <w:webHidden/>
              </w:rPr>
              <w:fldChar w:fldCharType="end"/>
            </w:r>
          </w:hyperlink>
        </w:p>
        <w:p w14:paraId="13250964" w14:textId="4102FF8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7" w:history="1">
            <w:r w:rsidRPr="00565756">
              <w:rPr>
                <w:rStyle w:val="Lienhypertexte"/>
              </w:rPr>
              <w:t>7.2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Résiliation pour faute du MOE ou cas particulier</w:t>
            </w:r>
            <w:r>
              <w:rPr>
                <w:webHidden/>
              </w:rPr>
              <w:tab/>
            </w:r>
            <w:r>
              <w:rPr>
                <w:webHidden/>
              </w:rPr>
              <w:fldChar w:fldCharType="begin"/>
            </w:r>
            <w:r>
              <w:rPr>
                <w:webHidden/>
              </w:rPr>
              <w:instrText xml:space="preserve"> PAGEREF _Toc209168307 \h </w:instrText>
            </w:r>
            <w:r>
              <w:rPr>
                <w:webHidden/>
              </w:rPr>
            </w:r>
            <w:r>
              <w:rPr>
                <w:webHidden/>
              </w:rPr>
              <w:fldChar w:fldCharType="separate"/>
            </w:r>
            <w:r>
              <w:rPr>
                <w:webHidden/>
              </w:rPr>
              <w:t>18</w:t>
            </w:r>
            <w:r>
              <w:rPr>
                <w:webHidden/>
              </w:rPr>
              <w:fldChar w:fldCharType="end"/>
            </w:r>
          </w:hyperlink>
        </w:p>
        <w:p w14:paraId="0EE5F901" w14:textId="044FF63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08" w:history="1">
            <w:r w:rsidRPr="00565756">
              <w:rPr>
                <w:rStyle w:val="Lienhypertexte"/>
              </w:rPr>
              <w:t>7.3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Résiliation en cas de non-réponse</w:t>
            </w:r>
            <w:r>
              <w:rPr>
                <w:webHidden/>
              </w:rPr>
              <w:tab/>
            </w:r>
            <w:r>
              <w:rPr>
                <w:webHidden/>
              </w:rPr>
              <w:fldChar w:fldCharType="begin"/>
            </w:r>
            <w:r>
              <w:rPr>
                <w:webHidden/>
              </w:rPr>
              <w:instrText xml:space="preserve"> PAGEREF _Toc209168308 \h </w:instrText>
            </w:r>
            <w:r>
              <w:rPr>
                <w:webHidden/>
              </w:rPr>
            </w:r>
            <w:r>
              <w:rPr>
                <w:webHidden/>
              </w:rPr>
              <w:fldChar w:fldCharType="separate"/>
            </w:r>
            <w:r>
              <w:rPr>
                <w:webHidden/>
              </w:rPr>
              <w:t>18</w:t>
            </w:r>
            <w:r>
              <w:rPr>
                <w:webHidden/>
              </w:rPr>
              <w:fldChar w:fldCharType="end"/>
            </w:r>
          </w:hyperlink>
        </w:p>
        <w:p w14:paraId="278E4D44" w14:textId="38125DD0"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09" w:history="1">
            <w:r w:rsidRPr="00565756">
              <w:rPr>
                <w:rStyle w:val="Lienhypertexte"/>
              </w:rPr>
              <w:t>ARTICLE 8.</w:t>
            </w:r>
            <w:r>
              <w:rPr>
                <w:rFonts w:asciiTheme="minorHAnsi" w:eastAsiaTheme="minorEastAsia" w:hAnsiTheme="minorHAnsi" w:cstheme="minorBidi"/>
                <w:b w:val="0"/>
                <w:bCs w:val="0"/>
                <w:kern w:val="2"/>
                <w:szCs w:val="24"/>
                <w14:ligatures w14:val="standardContextual"/>
              </w:rPr>
              <w:tab/>
            </w:r>
            <w:r w:rsidRPr="00565756">
              <w:rPr>
                <w:rStyle w:val="Lienhypertexte"/>
              </w:rPr>
              <w:t>MARCHES SUBSEQUENTS</w:t>
            </w:r>
            <w:r>
              <w:rPr>
                <w:webHidden/>
              </w:rPr>
              <w:tab/>
            </w:r>
            <w:r>
              <w:rPr>
                <w:webHidden/>
              </w:rPr>
              <w:fldChar w:fldCharType="begin"/>
            </w:r>
            <w:r>
              <w:rPr>
                <w:webHidden/>
              </w:rPr>
              <w:instrText xml:space="preserve"> PAGEREF _Toc209168309 \h </w:instrText>
            </w:r>
            <w:r>
              <w:rPr>
                <w:webHidden/>
              </w:rPr>
            </w:r>
            <w:r>
              <w:rPr>
                <w:webHidden/>
              </w:rPr>
              <w:fldChar w:fldCharType="separate"/>
            </w:r>
            <w:r>
              <w:rPr>
                <w:webHidden/>
              </w:rPr>
              <w:t>18</w:t>
            </w:r>
            <w:r>
              <w:rPr>
                <w:webHidden/>
              </w:rPr>
              <w:fldChar w:fldCharType="end"/>
            </w:r>
          </w:hyperlink>
        </w:p>
        <w:p w14:paraId="1937027F" w14:textId="581E7262"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0" w:history="1">
            <w:r w:rsidRPr="00565756">
              <w:rPr>
                <w:rStyle w:val="Lienhypertexte"/>
              </w:rPr>
              <w:t>8.1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Attribution des marchés subséquents</w:t>
            </w:r>
            <w:r>
              <w:rPr>
                <w:webHidden/>
              </w:rPr>
              <w:tab/>
            </w:r>
            <w:r>
              <w:rPr>
                <w:webHidden/>
              </w:rPr>
              <w:fldChar w:fldCharType="begin"/>
            </w:r>
            <w:r>
              <w:rPr>
                <w:webHidden/>
              </w:rPr>
              <w:instrText xml:space="preserve"> PAGEREF _Toc209168310 \h </w:instrText>
            </w:r>
            <w:r>
              <w:rPr>
                <w:webHidden/>
              </w:rPr>
            </w:r>
            <w:r>
              <w:rPr>
                <w:webHidden/>
              </w:rPr>
              <w:fldChar w:fldCharType="separate"/>
            </w:r>
            <w:r>
              <w:rPr>
                <w:webHidden/>
              </w:rPr>
              <w:t>18</w:t>
            </w:r>
            <w:r>
              <w:rPr>
                <w:webHidden/>
              </w:rPr>
              <w:fldChar w:fldCharType="end"/>
            </w:r>
          </w:hyperlink>
        </w:p>
        <w:p w14:paraId="6E677EFA" w14:textId="0100968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1" w:history="1">
            <w:r w:rsidRPr="00565756">
              <w:rPr>
                <w:rStyle w:val="Lienhypertexte"/>
              </w:rPr>
              <w:t>8.2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Missions confiées</w:t>
            </w:r>
            <w:r>
              <w:rPr>
                <w:webHidden/>
              </w:rPr>
              <w:tab/>
            </w:r>
            <w:r>
              <w:rPr>
                <w:webHidden/>
              </w:rPr>
              <w:fldChar w:fldCharType="begin"/>
            </w:r>
            <w:r>
              <w:rPr>
                <w:webHidden/>
              </w:rPr>
              <w:instrText xml:space="preserve"> PAGEREF _Toc209168311 \h </w:instrText>
            </w:r>
            <w:r>
              <w:rPr>
                <w:webHidden/>
              </w:rPr>
            </w:r>
            <w:r>
              <w:rPr>
                <w:webHidden/>
              </w:rPr>
              <w:fldChar w:fldCharType="separate"/>
            </w:r>
            <w:r>
              <w:rPr>
                <w:webHidden/>
              </w:rPr>
              <w:t>19</w:t>
            </w:r>
            <w:r>
              <w:rPr>
                <w:webHidden/>
              </w:rPr>
              <w:fldChar w:fldCharType="end"/>
            </w:r>
          </w:hyperlink>
        </w:p>
        <w:p w14:paraId="137F298B" w14:textId="2DA2958D"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2" w:history="1">
            <w:r w:rsidRPr="00565756">
              <w:rPr>
                <w:rStyle w:val="Lienhypertexte"/>
              </w:rPr>
              <w:t>8.3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Pénalités pour non-réponse dans les délais</w:t>
            </w:r>
            <w:r>
              <w:rPr>
                <w:webHidden/>
              </w:rPr>
              <w:tab/>
            </w:r>
            <w:r>
              <w:rPr>
                <w:webHidden/>
              </w:rPr>
              <w:fldChar w:fldCharType="begin"/>
            </w:r>
            <w:r>
              <w:rPr>
                <w:webHidden/>
              </w:rPr>
              <w:instrText xml:space="preserve"> PAGEREF _Toc209168312 \h </w:instrText>
            </w:r>
            <w:r>
              <w:rPr>
                <w:webHidden/>
              </w:rPr>
            </w:r>
            <w:r>
              <w:rPr>
                <w:webHidden/>
              </w:rPr>
              <w:fldChar w:fldCharType="separate"/>
            </w:r>
            <w:r>
              <w:rPr>
                <w:webHidden/>
              </w:rPr>
              <w:t>19</w:t>
            </w:r>
            <w:r>
              <w:rPr>
                <w:webHidden/>
              </w:rPr>
              <w:fldChar w:fldCharType="end"/>
            </w:r>
          </w:hyperlink>
        </w:p>
        <w:p w14:paraId="1069828E" w14:textId="6F7B3C29"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13" w:history="1">
            <w:r w:rsidRPr="00565756">
              <w:rPr>
                <w:rStyle w:val="Lienhypertexte"/>
              </w:rPr>
              <w:t>ARTICLE 9.</w:t>
            </w:r>
            <w:r>
              <w:rPr>
                <w:rFonts w:asciiTheme="minorHAnsi" w:eastAsiaTheme="minorEastAsia" w:hAnsiTheme="minorHAnsi" w:cstheme="minorBidi"/>
                <w:b w:val="0"/>
                <w:bCs w:val="0"/>
                <w:kern w:val="2"/>
                <w:szCs w:val="24"/>
                <w14:ligatures w14:val="standardContextual"/>
              </w:rPr>
              <w:tab/>
            </w:r>
            <w:r w:rsidRPr="00565756">
              <w:rPr>
                <w:rStyle w:val="Lienhypertexte"/>
              </w:rPr>
              <w:t>DEROGATIONS AUX DOCUMENTS GENERAUX</w:t>
            </w:r>
            <w:r>
              <w:rPr>
                <w:webHidden/>
              </w:rPr>
              <w:tab/>
            </w:r>
            <w:r>
              <w:rPr>
                <w:webHidden/>
              </w:rPr>
              <w:fldChar w:fldCharType="begin"/>
            </w:r>
            <w:r>
              <w:rPr>
                <w:webHidden/>
              </w:rPr>
              <w:instrText xml:space="preserve"> PAGEREF _Toc209168313 \h </w:instrText>
            </w:r>
            <w:r>
              <w:rPr>
                <w:webHidden/>
              </w:rPr>
            </w:r>
            <w:r>
              <w:rPr>
                <w:webHidden/>
              </w:rPr>
              <w:fldChar w:fldCharType="separate"/>
            </w:r>
            <w:r>
              <w:rPr>
                <w:webHidden/>
              </w:rPr>
              <w:t>19</w:t>
            </w:r>
            <w:r>
              <w:rPr>
                <w:webHidden/>
              </w:rPr>
              <w:fldChar w:fldCharType="end"/>
            </w:r>
          </w:hyperlink>
        </w:p>
        <w:p w14:paraId="3AC238E2" w14:textId="32537B44" w:rsidR="0075714B" w:rsidRDefault="0075714B">
          <w:pPr>
            <w:pStyle w:val="TM1"/>
            <w:rPr>
              <w:rFonts w:asciiTheme="minorHAnsi" w:eastAsiaTheme="minorEastAsia" w:hAnsiTheme="minorHAnsi" w:cstheme="minorBidi"/>
              <w:b w:val="0"/>
              <w:bCs w:val="0"/>
              <w:kern w:val="2"/>
              <w:szCs w:val="24"/>
              <w14:ligatures w14:val="standardContextual"/>
            </w:rPr>
          </w:pPr>
          <w:hyperlink w:anchor="_Toc209168314" w:history="1">
            <w:r w:rsidRPr="00565756">
              <w:rPr>
                <w:rStyle w:val="Lienhypertexte"/>
              </w:rPr>
              <w:t>ANNEXE 1 : CONTENU DES ELEMENTS DE MISSION</w:t>
            </w:r>
            <w:r>
              <w:rPr>
                <w:webHidden/>
              </w:rPr>
              <w:tab/>
            </w:r>
            <w:r>
              <w:rPr>
                <w:webHidden/>
              </w:rPr>
              <w:fldChar w:fldCharType="begin"/>
            </w:r>
            <w:r>
              <w:rPr>
                <w:webHidden/>
              </w:rPr>
              <w:instrText xml:space="preserve"> PAGEREF _Toc209168314 \h </w:instrText>
            </w:r>
            <w:r>
              <w:rPr>
                <w:webHidden/>
              </w:rPr>
            </w:r>
            <w:r>
              <w:rPr>
                <w:webHidden/>
              </w:rPr>
              <w:fldChar w:fldCharType="separate"/>
            </w:r>
            <w:r>
              <w:rPr>
                <w:webHidden/>
              </w:rPr>
              <w:t>20</w:t>
            </w:r>
            <w:r>
              <w:rPr>
                <w:webHidden/>
              </w:rPr>
              <w:fldChar w:fldCharType="end"/>
            </w:r>
          </w:hyperlink>
        </w:p>
        <w:p w14:paraId="480D11E3" w14:textId="7E559D81"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15" w:history="1">
            <w:r w:rsidRPr="00565756">
              <w:rPr>
                <w:rStyle w:val="Lienhypertexte"/>
              </w:rPr>
              <w:t>ARTICLE 1.</w:t>
            </w:r>
            <w:r>
              <w:rPr>
                <w:rFonts w:asciiTheme="minorHAnsi" w:eastAsiaTheme="minorEastAsia" w:hAnsiTheme="minorHAnsi" w:cstheme="minorBidi"/>
                <w:b w:val="0"/>
                <w:bCs w:val="0"/>
                <w:kern w:val="2"/>
                <w:szCs w:val="24"/>
                <w14:ligatures w14:val="standardContextual"/>
              </w:rPr>
              <w:tab/>
            </w:r>
            <w:r w:rsidRPr="00565756">
              <w:rPr>
                <w:rStyle w:val="Lienhypertexte"/>
              </w:rPr>
              <w:t>Etudes de diagnostic (DIA)</w:t>
            </w:r>
            <w:r>
              <w:rPr>
                <w:webHidden/>
              </w:rPr>
              <w:tab/>
            </w:r>
            <w:r>
              <w:rPr>
                <w:webHidden/>
              </w:rPr>
              <w:fldChar w:fldCharType="begin"/>
            </w:r>
            <w:r>
              <w:rPr>
                <w:webHidden/>
              </w:rPr>
              <w:instrText xml:space="preserve"> PAGEREF _Toc209168315 \h </w:instrText>
            </w:r>
            <w:r>
              <w:rPr>
                <w:webHidden/>
              </w:rPr>
            </w:r>
            <w:r>
              <w:rPr>
                <w:webHidden/>
              </w:rPr>
              <w:fldChar w:fldCharType="separate"/>
            </w:r>
            <w:r>
              <w:rPr>
                <w:webHidden/>
              </w:rPr>
              <w:t>20</w:t>
            </w:r>
            <w:r>
              <w:rPr>
                <w:webHidden/>
              </w:rPr>
              <w:fldChar w:fldCharType="end"/>
            </w:r>
          </w:hyperlink>
        </w:p>
        <w:p w14:paraId="38741EDC" w14:textId="6B3771A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6" w:history="1">
            <w:r w:rsidRPr="00565756">
              <w:rPr>
                <w:rStyle w:val="Lienhypertexte"/>
              </w:rPr>
              <w:t>1.1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Documents à remettre par le maître d’ouvrage</w:t>
            </w:r>
            <w:r>
              <w:rPr>
                <w:webHidden/>
              </w:rPr>
              <w:tab/>
            </w:r>
            <w:r>
              <w:rPr>
                <w:webHidden/>
              </w:rPr>
              <w:fldChar w:fldCharType="begin"/>
            </w:r>
            <w:r>
              <w:rPr>
                <w:webHidden/>
              </w:rPr>
              <w:instrText xml:space="preserve"> PAGEREF _Toc209168316 \h </w:instrText>
            </w:r>
            <w:r>
              <w:rPr>
                <w:webHidden/>
              </w:rPr>
            </w:r>
            <w:r>
              <w:rPr>
                <w:webHidden/>
              </w:rPr>
              <w:fldChar w:fldCharType="separate"/>
            </w:r>
            <w:r>
              <w:rPr>
                <w:webHidden/>
              </w:rPr>
              <w:t>20</w:t>
            </w:r>
            <w:r>
              <w:rPr>
                <w:webHidden/>
              </w:rPr>
              <w:fldChar w:fldCharType="end"/>
            </w:r>
          </w:hyperlink>
        </w:p>
        <w:p w14:paraId="59D0BF41" w14:textId="08F1E330"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7" w:history="1">
            <w:r w:rsidRPr="00565756">
              <w:rPr>
                <w:rStyle w:val="Lienhypertexte"/>
              </w:rPr>
              <w:t>1.2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Processus projet</w:t>
            </w:r>
            <w:r>
              <w:rPr>
                <w:webHidden/>
              </w:rPr>
              <w:tab/>
            </w:r>
            <w:r>
              <w:rPr>
                <w:webHidden/>
              </w:rPr>
              <w:fldChar w:fldCharType="begin"/>
            </w:r>
            <w:r>
              <w:rPr>
                <w:webHidden/>
              </w:rPr>
              <w:instrText xml:space="preserve"> PAGEREF _Toc209168317 \h </w:instrText>
            </w:r>
            <w:r>
              <w:rPr>
                <w:webHidden/>
              </w:rPr>
            </w:r>
            <w:r>
              <w:rPr>
                <w:webHidden/>
              </w:rPr>
              <w:fldChar w:fldCharType="separate"/>
            </w:r>
            <w:r>
              <w:rPr>
                <w:webHidden/>
              </w:rPr>
              <w:t>20</w:t>
            </w:r>
            <w:r>
              <w:rPr>
                <w:webHidden/>
              </w:rPr>
              <w:fldChar w:fldCharType="end"/>
            </w:r>
          </w:hyperlink>
        </w:p>
        <w:p w14:paraId="3845F894" w14:textId="3132F2A8"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8" w:history="1">
            <w:r w:rsidRPr="00565756">
              <w:rPr>
                <w:rStyle w:val="Lienhypertexte"/>
              </w:rPr>
              <w:t>1.3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Processus administratif</w:t>
            </w:r>
            <w:r>
              <w:rPr>
                <w:webHidden/>
              </w:rPr>
              <w:tab/>
            </w:r>
            <w:r>
              <w:rPr>
                <w:webHidden/>
              </w:rPr>
              <w:fldChar w:fldCharType="begin"/>
            </w:r>
            <w:r>
              <w:rPr>
                <w:webHidden/>
              </w:rPr>
              <w:instrText xml:space="preserve"> PAGEREF _Toc209168318 \h </w:instrText>
            </w:r>
            <w:r>
              <w:rPr>
                <w:webHidden/>
              </w:rPr>
            </w:r>
            <w:r>
              <w:rPr>
                <w:webHidden/>
              </w:rPr>
              <w:fldChar w:fldCharType="separate"/>
            </w:r>
            <w:r>
              <w:rPr>
                <w:webHidden/>
              </w:rPr>
              <w:t>21</w:t>
            </w:r>
            <w:r>
              <w:rPr>
                <w:webHidden/>
              </w:rPr>
              <w:fldChar w:fldCharType="end"/>
            </w:r>
          </w:hyperlink>
        </w:p>
        <w:p w14:paraId="6F5E290B" w14:textId="44AD1F3C"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19" w:history="1">
            <w:r w:rsidRPr="00565756">
              <w:rPr>
                <w:rStyle w:val="Lienhypertexte"/>
              </w:rPr>
              <w:t>1.4</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Processus économique</w:t>
            </w:r>
            <w:r>
              <w:rPr>
                <w:webHidden/>
              </w:rPr>
              <w:tab/>
            </w:r>
            <w:r>
              <w:rPr>
                <w:webHidden/>
              </w:rPr>
              <w:fldChar w:fldCharType="begin"/>
            </w:r>
            <w:r>
              <w:rPr>
                <w:webHidden/>
              </w:rPr>
              <w:instrText xml:space="preserve"> PAGEREF _Toc209168319 \h </w:instrText>
            </w:r>
            <w:r>
              <w:rPr>
                <w:webHidden/>
              </w:rPr>
            </w:r>
            <w:r>
              <w:rPr>
                <w:webHidden/>
              </w:rPr>
              <w:fldChar w:fldCharType="separate"/>
            </w:r>
            <w:r>
              <w:rPr>
                <w:webHidden/>
              </w:rPr>
              <w:t>21</w:t>
            </w:r>
            <w:r>
              <w:rPr>
                <w:webHidden/>
              </w:rPr>
              <w:fldChar w:fldCharType="end"/>
            </w:r>
          </w:hyperlink>
        </w:p>
        <w:p w14:paraId="0A597EB0" w14:textId="4F54FA20"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0" w:history="1">
            <w:r w:rsidRPr="00565756">
              <w:rPr>
                <w:rStyle w:val="Lienhypertexte"/>
              </w:rPr>
              <w:t>1.5</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Management de l’opération</w:t>
            </w:r>
            <w:r>
              <w:rPr>
                <w:webHidden/>
              </w:rPr>
              <w:tab/>
            </w:r>
            <w:r>
              <w:rPr>
                <w:webHidden/>
              </w:rPr>
              <w:fldChar w:fldCharType="begin"/>
            </w:r>
            <w:r>
              <w:rPr>
                <w:webHidden/>
              </w:rPr>
              <w:instrText xml:space="preserve"> PAGEREF _Toc209168320 \h </w:instrText>
            </w:r>
            <w:r>
              <w:rPr>
                <w:webHidden/>
              </w:rPr>
            </w:r>
            <w:r>
              <w:rPr>
                <w:webHidden/>
              </w:rPr>
              <w:fldChar w:fldCharType="separate"/>
            </w:r>
            <w:r>
              <w:rPr>
                <w:webHidden/>
              </w:rPr>
              <w:t>21</w:t>
            </w:r>
            <w:r>
              <w:rPr>
                <w:webHidden/>
              </w:rPr>
              <w:fldChar w:fldCharType="end"/>
            </w:r>
          </w:hyperlink>
        </w:p>
        <w:p w14:paraId="265DEACC" w14:textId="1F244CA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1" w:history="1">
            <w:r w:rsidRPr="00565756">
              <w:rPr>
                <w:rStyle w:val="Lienhypertexte"/>
              </w:rPr>
              <w:t>1.6</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Analyse financière des scénarios d’amélioration</w:t>
            </w:r>
            <w:r>
              <w:rPr>
                <w:webHidden/>
              </w:rPr>
              <w:tab/>
            </w:r>
            <w:r>
              <w:rPr>
                <w:webHidden/>
              </w:rPr>
              <w:fldChar w:fldCharType="begin"/>
            </w:r>
            <w:r>
              <w:rPr>
                <w:webHidden/>
              </w:rPr>
              <w:instrText xml:space="preserve"> PAGEREF _Toc209168321 \h </w:instrText>
            </w:r>
            <w:r>
              <w:rPr>
                <w:webHidden/>
              </w:rPr>
            </w:r>
            <w:r>
              <w:rPr>
                <w:webHidden/>
              </w:rPr>
              <w:fldChar w:fldCharType="separate"/>
            </w:r>
            <w:r>
              <w:rPr>
                <w:webHidden/>
              </w:rPr>
              <w:t>21</w:t>
            </w:r>
            <w:r>
              <w:rPr>
                <w:webHidden/>
              </w:rPr>
              <w:fldChar w:fldCharType="end"/>
            </w:r>
          </w:hyperlink>
        </w:p>
        <w:p w14:paraId="7C056B2C" w14:textId="60C4C5D1"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22" w:history="1">
            <w:r w:rsidRPr="00565756">
              <w:rPr>
                <w:rStyle w:val="Lienhypertexte"/>
              </w:rPr>
              <w:t>ARTICLE 2.</w:t>
            </w:r>
            <w:r>
              <w:rPr>
                <w:rFonts w:asciiTheme="minorHAnsi" w:eastAsiaTheme="minorEastAsia" w:hAnsiTheme="minorHAnsi" w:cstheme="minorBidi"/>
                <w:b w:val="0"/>
                <w:bCs w:val="0"/>
                <w:kern w:val="2"/>
                <w:szCs w:val="24"/>
                <w14:ligatures w14:val="standardContextual"/>
              </w:rPr>
              <w:tab/>
            </w:r>
            <w:r w:rsidRPr="00565756">
              <w:rPr>
                <w:rStyle w:val="Lienhypertexte"/>
              </w:rPr>
              <w:t>Etudes d'avant-projet (AVP)</w:t>
            </w:r>
            <w:r>
              <w:rPr>
                <w:webHidden/>
              </w:rPr>
              <w:tab/>
            </w:r>
            <w:r>
              <w:rPr>
                <w:webHidden/>
              </w:rPr>
              <w:fldChar w:fldCharType="begin"/>
            </w:r>
            <w:r>
              <w:rPr>
                <w:webHidden/>
              </w:rPr>
              <w:instrText xml:space="preserve"> PAGEREF _Toc209168322 \h </w:instrText>
            </w:r>
            <w:r>
              <w:rPr>
                <w:webHidden/>
              </w:rPr>
            </w:r>
            <w:r>
              <w:rPr>
                <w:webHidden/>
              </w:rPr>
              <w:fldChar w:fldCharType="separate"/>
            </w:r>
            <w:r>
              <w:rPr>
                <w:webHidden/>
              </w:rPr>
              <w:t>22</w:t>
            </w:r>
            <w:r>
              <w:rPr>
                <w:webHidden/>
              </w:rPr>
              <w:fldChar w:fldCharType="end"/>
            </w:r>
          </w:hyperlink>
        </w:p>
        <w:p w14:paraId="76ED79BB" w14:textId="0064918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3" w:history="1">
            <w:r w:rsidRPr="00565756">
              <w:rPr>
                <w:rStyle w:val="Lienhypertexte"/>
              </w:rPr>
              <w:t>2.1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Avant-projet sommaire (APS)</w:t>
            </w:r>
            <w:r>
              <w:rPr>
                <w:webHidden/>
              </w:rPr>
              <w:tab/>
            </w:r>
            <w:r>
              <w:rPr>
                <w:webHidden/>
              </w:rPr>
              <w:fldChar w:fldCharType="begin"/>
            </w:r>
            <w:r>
              <w:rPr>
                <w:webHidden/>
              </w:rPr>
              <w:instrText xml:space="preserve"> PAGEREF _Toc209168323 \h </w:instrText>
            </w:r>
            <w:r>
              <w:rPr>
                <w:webHidden/>
              </w:rPr>
            </w:r>
            <w:r>
              <w:rPr>
                <w:webHidden/>
              </w:rPr>
              <w:fldChar w:fldCharType="separate"/>
            </w:r>
            <w:r>
              <w:rPr>
                <w:webHidden/>
              </w:rPr>
              <w:t>22</w:t>
            </w:r>
            <w:r>
              <w:rPr>
                <w:webHidden/>
              </w:rPr>
              <w:fldChar w:fldCharType="end"/>
            </w:r>
          </w:hyperlink>
        </w:p>
        <w:p w14:paraId="0F63F9CA" w14:textId="6545B01E"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4" w:history="1">
            <w:r w:rsidRPr="00565756">
              <w:rPr>
                <w:rStyle w:val="Lienhypertexte"/>
              </w:rPr>
              <w:t>2.2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Avant-projet définitif (APD)</w:t>
            </w:r>
            <w:r>
              <w:rPr>
                <w:webHidden/>
              </w:rPr>
              <w:tab/>
            </w:r>
            <w:r>
              <w:rPr>
                <w:webHidden/>
              </w:rPr>
              <w:fldChar w:fldCharType="begin"/>
            </w:r>
            <w:r>
              <w:rPr>
                <w:webHidden/>
              </w:rPr>
              <w:instrText xml:space="preserve"> PAGEREF _Toc209168324 \h </w:instrText>
            </w:r>
            <w:r>
              <w:rPr>
                <w:webHidden/>
              </w:rPr>
            </w:r>
            <w:r>
              <w:rPr>
                <w:webHidden/>
              </w:rPr>
              <w:fldChar w:fldCharType="separate"/>
            </w:r>
            <w:r>
              <w:rPr>
                <w:webHidden/>
              </w:rPr>
              <w:t>23</w:t>
            </w:r>
            <w:r>
              <w:rPr>
                <w:webHidden/>
              </w:rPr>
              <w:fldChar w:fldCharType="end"/>
            </w:r>
          </w:hyperlink>
        </w:p>
        <w:p w14:paraId="097281CB" w14:textId="428BF5B7"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25" w:history="1">
            <w:r w:rsidRPr="00565756">
              <w:rPr>
                <w:rStyle w:val="Lienhypertexte"/>
              </w:rPr>
              <w:t>ARTICLE 3.</w:t>
            </w:r>
            <w:r>
              <w:rPr>
                <w:rFonts w:asciiTheme="minorHAnsi" w:eastAsiaTheme="minorEastAsia" w:hAnsiTheme="minorHAnsi" w:cstheme="minorBidi"/>
                <w:b w:val="0"/>
                <w:bCs w:val="0"/>
                <w:kern w:val="2"/>
                <w:szCs w:val="24"/>
                <w14:ligatures w14:val="standardContextual"/>
              </w:rPr>
              <w:tab/>
            </w:r>
            <w:r w:rsidRPr="00565756">
              <w:rPr>
                <w:rStyle w:val="Lienhypertexte"/>
              </w:rPr>
              <w:t>Etudes de projet (PRO)</w:t>
            </w:r>
            <w:r>
              <w:rPr>
                <w:webHidden/>
              </w:rPr>
              <w:tab/>
            </w:r>
            <w:r>
              <w:rPr>
                <w:webHidden/>
              </w:rPr>
              <w:fldChar w:fldCharType="begin"/>
            </w:r>
            <w:r>
              <w:rPr>
                <w:webHidden/>
              </w:rPr>
              <w:instrText xml:space="preserve"> PAGEREF _Toc209168325 \h </w:instrText>
            </w:r>
            <w:r>
              <w:rPr>
                <w:webHidden/>
              </w:rPr>
            </w:r>
            <w:r>
              <w:rPr>
                <w:webHidden/>
              </w:rPr>
              <w:fldChar w:fldCharType="separate"/>
            </w:r>
            <w:r>
              <w:rPr>
                <w:webHidden/>
              </w:rPr>
              <w:t>24</w:t>
            </w:r>
            <w:r>
              <w:rPr>
                <w:webHidden/>
              </w:rPr>
              <w:fldChar w:fldCharType="end"/>
            </w:r>
          </w:hyperlink>
        </w:p>
        <w:p w14:paraId="08EA0032" w14:textId="14F33A64"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6" w:history="1">
            <w:r w:rsidRPr="00565756">
              <w:rPr>
                <w:rStyle w:val="Lienhypertexte"/>
              </w:rPr>
              <w:t>3.1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Les documents généraux</w:t>
            </w:r>
            <w:r>
              <w:rPr>
                <w:webHidden/>
              </w:rPr>
              <w:tab/>
            </w:r>
            <w:r>
              <w:rPr>
                <w:webHidden/>
              </w:rPr>
              <w:fldChar w:fldCharType="begin"/>
            </w:r>
            <w:r>
              <w:rPr>
                <w:webHidden/>
              </w:rPr>
              <w:instrText xml:space="preserve"> PAGEREF _Toc209168326 \h </w:instrText>
            </w:r>
            <w:r>
              <w:rPr>
                <w:webHidden/>
              </w:rPr>
            </w:r>
            <w:r>
              <w:rPr>
                <w:webHidden/>
              </w:rPr>
              <w:fldChar w:fldCharType="separate"/>
            </w:r>
            <w:r>
              <w:rPr>
                <w:webHidden/>
              </w:rPr>
              <w:t>24</w:t>
            </w:r>
            <w:r>
              <w:rPr>
                <w:webHidden/>
              </w:rPr>
              <w:fldChar w:fldCharType="end"/>
            </w:r>
          </w:hyperlink>
        </w:p>
        <w:p w14:paraId="14164187" w14:textId="1B47BD48"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27" w:history="1">
            <w:r w:rsidRPr="00565756">
              <w:rPr>
                <w:rStyle w:val="Lienhypertexte"/>
              </w:rPr>
              <w:t>ARTICLE 4.</w:t>
            </w:r>
            <w:r>
              <w:rPr>
                <w:rFonts w:asciiTheme="minorHAnsi" w:eastAsiaTheme="minorEastAsia" w:hAnsiTheme="minorHAnsi" w:cstheme="minorBidi"/>
                <w:b w:val="0"/>
                <w:bCs w:val="0"/>
                <w:kern w:val="2"/>
                <w:szCs w:val="24"/>
                <w14:ligatures w14:val="standardContextual"/>
              </w:rPr>
              <w:tab/>
            </w:r>
            <w:r w:rsidRPr="00565756">
              <w:rPr>
                <w:rStyle w:val="Lienhypertexte"/>
              </w:rPr>
              <w:t>Assistance apportée au maître d'ouvrage pour la passation des marchés de travaux (ACT)</w:t>
            </w:r>
            <w:r>
              <w:rPr>
                <w:webHidden/>
              </w:rPr>
              <w:tab/>
            </w:r>
            <w:r>
              <w:rPr>
                <w:webHidden/>
              </w:rPr>
              <w:fldChar w:fldCharType="begin"/>
            </w:r>
            <w:r>
              <w:rPr>
                <w:webHidden/>
              </w:rPr>
              <w:instrText xml:space="preserve"> PAGEREF _Toc209168327 \h </w:instrText>
            </w:r>
            <w:r>
              <w:rPr>
                <w:webHidden/>
              </w:rPr>
            </w:r>
            <w:r>
              <w:rPr>
                <w:webHidden/>
              </w:rPr>
              <w:fldChar w:fldCharType="separate"/>
            </w:r>
            <w:r>
              <w:rPr>
                <w:webHidden/>
              </w:rPr>
              <w:t>25</w:t>
            </w:r>
            <w:r>
              <w:rPr>
                <w:webHidden/>
              </w:rPr>
              <w:fldChar w:fldCharType="end"/>
            </w:r>
          </w:hyperlink>
        </w:p>
        <w:p w14:paraId="34DC96D5" w14:textId="7E4A454F"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8" w:history="1">
            <w:r w:rsidRPr="00565756">
              <w:rPr>
                <w:rStyle w:val="Lienhypertexte"/>
              </w:rPr>
              <w:t>4.1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Sélection des candidats</w:t>
            </w:r>
            <w:r>
              <w:rPr>
                <w:webHidden/>
              </w:rPr>
              <w:tab/>
            </w:r>
            <w:r>
              <w:rPr>
                <w:webHidden/>
              </w:rPr>
              <w:fldChar w:fldCharType="begin"/>
            </w:r>
            <w:r>
              <w:rPr>
                <w:webHidden/>
              </w:rPr>
              <w:instrText xml:space="preserve"> PAGEREF _Toc209168328 \h </w:instrText>
            </w:r>
            <w:r>
              <w:rPr>
                <w:webHidden/>
              </w:rPr>
            </w:r>
            <w:r>
              <w:rPr>
                <w:webHidden/>
              </w:rPr>
              <w:fldChar w:fldCharType="separate"/>
            </w:r>
            <w:r>
              <w:rPr>
                <w:webHidden/>
              </w:rPr>
              <w:t>26</w:t>
            </w:r>
            <w:r>
              <w:rPr>
                <w:webHidden/>
              </w:rPr>
              <w:fldChar w:fldCharType="end"/>
            </w:r>
          </w:hyperlink>
        </w:p>
        <w:p w14:paraId="0D934B77" w14:textId="3E1D4D40"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29" w:history="1">
            <w:r w:rsidRPr="00565756">
              <w:rPr>
                <w:rStyle w:val="Lienhypertexte"/>
              </w:rPr>
              <w:t>4.2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Dossier de consultation des entreprises</w:t>
            </w:r>
            <w:r>
              <w:rPr>
                <w:webHidden/>
              </w:rPr>
              <w:tab/>
            </w:r>
            <w:r>
              <w:rPr>
                <w:webHidden/>
              </w:rPr>
              <w:fldChar w:fldCharType="begin"/>
            </w:r>
            <w:r>
              <w:rPr>
                <w:webHidden/>
              </w:rPr>
              <w:instrText xml:space="preserve"> PAGEREF _Toc209168329 \h </w:instrText>
            </w:r>
            <w:r>
              <w:rPr>
                <w:webHidden/>
              </w:rPr>
            </w:r>
            <w:r>
              <w:rPr>
                <w:webHidden/>
              </w:rPr>
              <w:fldChar w:fldCharType="separate"/>
            </w:r>
            <w:r>
              <w:rPr>
                <w:webHidden/>
              </w:rPr>
              <w:t>26</w:t>
            </w:r>
            <w:r>
              <w:rPr>
                <w:webHidden/>
              </w:rPr>
              <w:fldChar w:fldCharType="end"/>
            </w:r>
          </w:hyperlink>
        </w:p>
        <w:p w14:paraId="66C2BECA" w14:textId="2AE4A8F1"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0" w:history="1">
            <w:r w:rsidRPr="00565756">
              <w:rPr>
                <w:rStyle w:val="Lienhypertexte"/>
              </w:rPr>
              <w:t>4.3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Phase de consultation</w:t>
            </w:r>
            <w:r>
              <w:rPr>
                <w:webHidden/>
              </w:rPr>
              <w:tab/>
            </w:r>
            <w:r>
              <w:rPr>
                <w:webHidden/>
              </w:rPr>
              <w:fldChar w:fldCharType="begin"/>
            </w:r>
            <w:r>
              <w:rPr>
                <w:webHidden/>
              </w:rPr>
              <w:instrText xml:space="preserve"> PAGEREF _Toc209168330 \h </w:instrText>
            </w:r>
            <w:r>
              <w:rPr>
                <w:webHidden/>
              </w:rPr>
            </w:r>
            <w:r>
              <w:rPr>
                <w:webHidden/>
              </w:rPr>
              <w:fldChar w:fldCharType="separate"/>
            </w:r>
            <w:r>
              <w:rPr>
                <w:webHidden/>
              </w:rPr>
              <w:t>26</w:t>
            </w:r>
            <w:r>
              <w:rPr>
                <w:webHidden/>
              </w:rPr>
              <w:fldChar w:fldCharType="end"/>
            </w:r>
          </w:hyperlink>
        </w:p>
        <w:p w14:paraId="581E2BD0" w14:textId="26938269"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31" w:history="1">
            <w:r w:rsidRPr="00565756">
              <w:rPr>
                <w:rStyle w:val="Lienhypertexte"/>
              </w:rPr>
              <w:t>ARTICLE 5.</w:t>
            </w:r>
            <w:r>
              <w:rPr>
                <w:rFonts w:asciiTheme="minorHAnsi" w:eastAsiaTheme="minorEastAsia" w:hAnsiTheme="minorHAnsi" w:cstheme="minorBidi"/>
                <w:b w:val="0"/>
                <w:bCs w:val="0"/>
                <w:kern w:val="2"/>
                <w:szCs w:val="24"/>
                <w14:ligatures w14:val="standardContextual"/>
              </w:rPr>
              <w:tab/>
            </w:r>
            <w:r w:rsidRPr="00565756">
              <w:rPr>
                <w:rStyle w:val="Lienhypertexte"/>
              </w:rPr>
              <w:t>Etudes d'exécution limitées au CPE et à la synthèse (EXE)</w:t>
            </w:r>
            <w:r>
              <w:rPr>
                <w:webHidden/>
              </w:rPr>
              <w:tab/>
            </w:r>
            <w:r>
              <w:rPr>
                <w:webHidden/>
              </w:rPr>
              <w:fldChar w:fldCharType="begin"/>
            </w:r>
            <w:r>
              <w:rPr>
                <w:webHidden/>
              </w:rPr>
              <w:instrText xml:space="preserve"> PAGEREF _Toc209168331 \h </w:instrText>
            </w:r>
            <w:r>
              <w:rPr>
                <w:webHidden/>
              </w:rPr>
            </w:r>
            <w:r>
              <w:rPr>
                <w:webHidden/>
              </w:rPr>
              <w:fldChar w:fldCharType="separate"/>
            </w:r>
            <w:r>
              <w:rPr>
                <w:webHidden/>
              </w:rPr>
              <w:t>28</w:t>
            </w:r>
            <w:r>
              <w:rPr>
                <w:webHidden/>
              </w:rPr>
              <w:fldChar w:fldCharType="end"/>
            </w:r>
          </w:hyperlink>
        </w:p>
        <w:p w14:paraId="1883C200" w14:textId="47F72CD3"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32" w:history="1">
            <w:r w:rsidRPr="00565756">
              <w:rPr>
                <w:rStyle w:val="Lienhypertexte"/>
              </w:rPr>
              <w:t>ARTICLE 6.</w:t>
            </w:r>
            <w:r>
              <w:rPr>
                <w:rFonts w:asciiTheme="minorHAnsi" w:eastAsiaTheme="minorEastAsia" w:hAnsiTheme="minorHAnsi" w:cstheme="minorBidi"/>
                <w:b w:val="0"/>
                <w:bCs w:val="0"/>
                <w:kern w:val="2"/>
                <w:szCs w:val="24"/>
                <w14:ligatures w14:val="standardContextual"/>
              </w:rPr>
              <w:tab/>
            </w:r>
            <w:r w:rsidRPr="00565756">
              <w:rPr>
                <w:rStyle w:val="Lienhypertexte"/>
              </w:rPr>
              <w:t>VISA des études d'exécution</w:t>
            </w:r>
            <w:r>
              <w:rPr>
                <w:webHidden/>
              </w:rPr>
              <w:tab/>
            </w:r>
            <w:r>
              <w:rPr>
                <w:webHidden/>
              </w:rPr>
              <w:fldChar w:fldCharType="begin"/>
            </w:r>
            <w:r>
              <w:rPr>
                <w:webHidden/>
              </w:rPr>
              <w:instrText xml:space="preserve"> PAGEREF _Toc209168332 \h </w:instrText>
            </w:r>
            <w:r>
              <w:rPr>
                <w:webHidden/>
              </w:rPr>
            </w:r>
            <w:r>
              <w:rPr>
                <w:webHidden/>
              </w:rPr>
              <w:fldChar w:fldCharType="separate"/>
            </w:r>
            <w:r>
              <w:rPr>
                <w:webHidden/>
              </w:rPr>
              <w:t>29</w:t>
            </w:r>
            <w:r>
              <w:rPr>
                <w:webHidden/>
              </w:rPr>
              <w:fldChar w:fldCharType="end"/>
            </w:r>
          </w:hyperlink>
        </w:p>
        <w:p w14:paraId="11B64202" w14:textId="0EEC3876"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33" w:history="1">
            <w:r w:rsidRPr="00565756">
              <w:rPr>
                <w:rStyle w:val="Lienhypertexte"/>
              </w:rPr>
              <w:t>ARTICLE 7.</w:t>
            </w:r>
            <w:r>
              <w:rPr>
                <w:rFonts w:asciiTheme="minorHAnsi" w:eastAsiaTheme="minorEastAsia" w:hAnsiTheme="minorHAnsi" w:cstheme="minorBidi"/>
                <w:b w:val="0"/>
                <w:bCs w:val="0"/>
                <w:kern w:val="2"/>
                <w:szCs w:val="24"/>
                <w14:ligatures w14:val="standardContextual"/>
              </w:rPr>
              <w:tab/>
            </w:r>
            <w:r w:rsidRPr="00565756">
              <w:rPr>
                <w:rStyle w:val="Lienhypertexte"/>
              </w:rPr>
              <w:t>Direction de l'exécution des marchés de travaux (DET)</w:t>
            </w:r>
            <w:r>
              <w:rPr>
                <w:webHidden/>
              </w:rPr>
              <w:tab/>
            </w:r>
            <w:r>
              <w:rPr>
                <w:webHidden/>
              </w:rPr>
              <w:fldChar w:fldCharType="begin"/>
            </w:r>
            <w:r>
              <w:rPr>
                <w:webHidden/>
              </w:rPr>
              <w:instrText xml:space="preserve"> PAGEREF _Toc209168333 \h </w:instrText>
            </w:r>
            <w:r>
              <w:rPr>
                <w:webHidden/>
              </w:rPr>
            </w:r>
            <w:r>
              <w:rPr>
                <w:webHidden/>
              </w:rPr>
              <w:fldChar w:fldCharType="separate"/>
            </w:r>
            <w:r>
              <w:rPr>
                <w:webHidden/>
              </w:rPr>
              <w:t>29</w:t>
            </w:r>
            <w:r>
              <w:rPr>
                <w:webHidden/>
              </w:rPr>
              <w:fldChar w:fldCharType="end"/>
            </w:r>
          </w:hyperlink>
        </w:p>
        <w:p w14:paraId="180F0F8F" w14:textId="0F0DC718"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4" w:history="1">
            <w:r w:rsidRPr="00565756">
              <w:rPr>
                <w:rStyle w:val="Lienhypertexte"/>
              </w:rPr>
              <w:t>7.1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Période de préparation</w:t>
            </w:r>
            <w:r>
              <w:rPr>
                <w:webHidden/>
              </w:rPr>
              <w:tab/>
            </w:r>
            <w:r>
              <w:rPr>
                <w:webHidden/>
              </w:rPr>
              <w:fldChar w:fldCharType="begin"/>
            </w:r>
            <w:r>
              <w:rPr>
                <w:webHidden/>
              </w:rPr>
              <w:instrText xml:space="preserve"> PAGEREF _Toc209168334 \h </w:instrText>
            </w:r>
            <w:r>
              <w:rPr>
                <w:webHidden/>
              </w:rPr>
            </w:r>
            <w:r>
              <w:rPr>
                <w:webHidden/>
              </w:rPr>
              <w:fldChar w:fldCharType="separate"/>
            </w:r>
            <w:r>
              <w:rPr>
                <w:webHidden/>
              </w:rPr>
              <w:t>30</w:t>
            </w:r>
            <w:r>
              <w:rPr>
                <w:webHidden/>
              </w:rPr>
              <w:fldChar w:fldCharType="end"/>
            </w:r>
          </w:hyperlink>
        </w:p>
        <w:p w14:paraId="14D4A9B5" w14:textId="2A8477A1"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5" w:history="1">
            <w:r w:rsidRPr="00565756">
              <w:rPr>
                <w:rStyle w:val="Lienhypertexte"/>
              </w:rPr>
              <w:t>7.2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Calendrier détaillé d'exécution des travaux</w:t>
            </w:r>
            <w:r>
              <w:rPr>
                <w:webHidden/>
              </w:rPr>
              <w:tab/>
            </w:r>
            <w:r>
              <w:rPr>
                <w:webHidden/>
              </w:rPr>
              <w:fldChar w:fldCharType="begin"/>
            </w:r>
            <w:r>
              <w:rPr>
                <w:webHidden/>
              </w:rPr>
              <w:instrText xml:space="preserve"> PAGEREF _Toc209168335 \h </w:instrText>
            </w:r>
            <w:r>
              <w:rPr>
                <w:webHidden/>
              </w:rPr>
            </w:r>
            <w:r>
              <w:rPr>
                <w:webHidden/>
              </w:rPr>
              <w:fldChar w:fldCharType="separate"/>
            </w:r>
            <w:r>
              <w:rPr>
                <w:webHidden/>
              </w:rPr>
              <w:t>30</w:t>
            </w:r>
            <w:r>
              <w:rPr>
                <w:webHidden/>
              </w:rPr>
              <w:fldChar w:fldCharType="end"/>
            </w:r>
          </w:hyperlink>
        </w:p>
        <w:p w14:paraId="3D7F468B" w14:textId="46128F46"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6" w:history="1">
            <w:r w:rsidRPr="00565756">
              <w:rPr>
                <w:rStyle w:val="Lienhypertexte"/>
              </w:rPr>
              <w:t>7.3</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Présence du maître d'œuvre sur le chantier</w:t>
            </w:r>
            <w:r>
              <w:rPr>
                <w:webHidden/>
              </w:rPr>
              <w:tab/>
            </w:r>
            <w:r>
              <w:rPr>
                <w:webHidden/>
              </w:rPr>
              <w:fldChar w:fldCharType="begin"/>
            </w:r>
            <w:r>
              <w:rPr>
                <w:webHidden/>
              </w:rPr>
              <w:instrText xml:space="preserve"> PAGEREF _Toc209168336 \h </w:instrText>
            </w:r>
            <w:r>
              <w:rPr>
                <w:webHidden/>
              </w:rPr>
            </w:r>
            <w:r>
              <w:rPr>
                <w:webHidden/>
              </w:rPr>
              <w:fldChar w:fldCharType="separate"/>
            </w:r>
            <w:r>
              <w:rPr>
                <w:webHidden/>
              </w:rPr>
              <w:t>30</w:t>
            </w:r>
            <w:r>
              <w:rPr>
                <w:webHidden/>
              </w:rPr>
              <w:fldChar w:fldCharType="end"/>
            </w:r>
          </w:hyperlink>
        </w:p>
        <w:p w14:paraId="56C20867" w14:textId="7102DE46"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7" w:history="1">
            <w:r w:rsidRPr="00565756">
              <w:rPr>
                <w:rStyle w:val="Lienhypertexte"/>
              </w:rPr>
              <w:t>7.4</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Journal de chantier</w:t>
            </w:r>
            <w:r>
              <w:rPr>
                <w:webHidden/>
              </w:rPr>
              <w:tab/>
            </w:r>
            <w:r>
              <w:rPr>
                <w:webHidden/>
              </w:rPr>
              <w:fldChar w:fldCharType="begin"/>
            </w:r>
            <w:r>
              <w:rPr>
                <w:webHidden/>
              </w:rPr>
              <w:instrText xml:space="preserve"> PAGEREF _Toc209168337 \h </w:instrText>
            </w:r>
            <w:r>
              <w:rPr>
                <w:webHidden/>
              </w:rPr>
            </w:r>
            <w:r>
              <w:rPr>
                <w:webHidden/>
              </w:rPr>
              <w:fldChar w:fldCharType="separate"/>
            </w:r>
            <w:r>
              <w:rPr>
                <w:webHidden/>
              </w:rPr>
              <w:t>30</w:t>
            </w:r>
            <w:r>
              <w:rPr>
                <w:webHidden/>
              </w:rPr>
              <w:fldChar w:fldCharType="end"/>
            </w:r>
          </w:hyperlink>
        </w:p>
        <w:p w14:paraId="6CC94350" w14:textId="787084DC"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8" w:history="1">
            <w:r w:rsidRPr="00565756">
              <w:rPr>
                <w:rStyle w:val="Lienhypertexte"/>
              </w:rPr>
              <w:t>7.5</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Réunions avec le maître d'ouvrage</w:t>
            </w:r>
            <w:r>
              <w:rPr>
                <w:webHidden/>
              </w:rPr>
              <w:tab/>
            </w:r>
            <w:r>
              <w:rPr>
                <w:webHidden/>
              </w:rPr>
              <w:fldChar w:fldCharType="begin"/>
            </w:r>
            <w:r>
              <w:rPr>
                <w:webHidden/>
              </w:rPr>
              <w:instrText xml:space="preserve"> PAGEREF _Toc209168338 \h </w:instrText>
            </w:r>
            <w:r>
              <w:rPr>
                <w:webHidden/>
              </w:rPr>
            </w:r>
            <w:r>
              <w:rPr>
                <w:webHidden/>
              </w:rPr>
              <w:fldChar w:fldCharType="separate"/>
            </w:r>
            <w:r>
              <w:rPr>
                <w:webHidden/>
              </w:rPr>
              <w:t>30</w:t>
            </w:r>
            <w:r>
              <w:rPr>
                <w:webHidden/>
              </w:rPr>
              <w:fldChar w:fldCharType="end"/>
            </w:r>
          </w:hyperlink>
        </w:p>
        <w:p w14:paraId="0028437C" w14:textId="124D14DC"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39" w:history="1">
            <w:r w:rsidRPr="00565756">
              <w:rPr>
                <w:rStyle w:val="Lienhypertexte"/>
              </w:rPr>
              <w:t>7.6</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Vérification des décomptes d'entreprises</w:t>
            </w:r>
            <w:r>
              <w:rPr>
                <w:webHidden/>
              </w:rPr>
              <w:tab/>
            </w:r>
            <w:r>
              <w:rPr>
                <w:webHidden/>
              </w:rPr>
              <w:fldChar w:fldCharType="begin"/>
            </w:r>
            <w:r>
              <w:rPr>
                <w:webHidden/>
              </w:rPr>
              <w:instrText xml:space="preserve"> PAGEREF _Toc209168339 \h </w:instrText>
            </w:r>
            <w:r>
              <w:rPr>
                <w:webHidden/>
              </w:rPr>
            </w:r>
            <w:r>
              <w:rPr>
                <w:webHidden/>
              </w:rPr>
              <w:fldChar w:fldCharType="separate"/>
            </w:r>
            <w:r>
              <w:rPr>
                <w:webHidden/>
              </w:rPr>
              <w:t>31</w:t>
            </w:r>
            <w:r>
              <w:rPr>
                <w:webHidden/>
              </w:rPr>
              <w:fldChar w:fldCharType="end"/>
            </w:r>
          </w:hyperlink>
        </w:p>
        <w:p w14:paraId="23B1A36C" w14:textId="57EC43F0"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0" w:history="1">
            <w:r w:rsidRPr="00565756">
              <w:rPr>
                <w:rStyle w:val="Lienhypertexte"/>
              </w:rPr>
              <w:t>7.7</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Travaux supplémentaires</w:t>
            </w:r>
            <w:r>
              <w:rPr>
                <w:webHidden/>
              </w:rPr>
              <w:tab/>
            </w:r>
            <w:r>
              <w:rPr>
                <w:webHidden/>
              </w:rPr>
              <w:fldChar w:fldCharType="begin"/>
            </w:r>
            <w:r>
              <w:rPr>
                <w:webHidden/>
              </w:rPr>
              <w:instrText xml:space="preserve"> PAGEREF _Toc209168340 \h </w:instrText>
            </w:r>
            <w:r>
              <w:rPr>
                <w:webHidden/>
              </w:rPr>
            </w:r>
            <w:r>
              <w:rPr>
                <w:webHidden/>
              </w:rPr>
              <w:fldChar w:fldCharType="separate"/>
            </w:r>
            <w:r>
              <w:rPr>
                <w:webHidden/>
              </w:rPr>
              <w:t>31</w:t>
            </w:r>
            <w:r>
              <w:rPr>
                <w:webHidden/>
              </w:rPr>
              <w:fldChar w:fldCharType="end"/>
            </w:r>
          </w:hyperlink>
        </w:p>
        <w:p w14:paraId="70D722A0" w14:textId="00F61C10"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1" w:history="1">
            <w:r w:rsidRPr="00565756">
              <w:rPr>
                <w:rStyle w:val="Lienhypertexte"/>
              </w:rPr>
              <w:t>7.8</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Sous-traitants</w:t>
            </w:r>
            <w:r>
              <w:rPr>
                <w:webHidden/>
              </w:rPr>
              <w:tab/>
            </w:r>
            <w:r>
              <w:rPr>
                <w:webHidden/>
              </w:rPr>
              <w:fldChar w:fldCharType="begin"/>
            </w:r>
            <w:r>
              <w:rPr>
                <w:webHidden/>
              </w:rPr>
              <w:instrText xml:space="preserve"> PAGEREF _Toc209168341 \h </w:instrText>
            </w:r>
            <w:r>
              <w:rPr>
                <w:webHidden/>
              </w:rPr>
            </w:r>
            <w:r>
              <w:rPr>
                <w:webHidden/>
              </w:rPr>
              <w:fldChar w:fldCharType="separate"/>
            </w:r>
            <w:r>
              <w:rPr>
                <w:webHidden/>
              </w:rPr>
              <w:t>31</w:t>
            </w:r>
            <w:r>
              <w:rPr>
                <w:webHidden/>
              </w:rPr>
              <w:fldChar w:fldCharType="end"/>
            </w:r>
          </w:hyperlink>
        </w:p>
        <w:p w14:paraId="08584BCA" w14:textId="7D1E55F9"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42" w:history="1">
            <w:r w:rsidRPr="00565756">
              <w:rPr>
                <w:rStyle w:val="Lienhypertexte"/>
              </w:rPr>
              <w:t>ARTICLE 8.</w:t>
            </w:r>
            <w:r>
              <w:rPr>
                <w:rFonts w:asciiTheme="minorHAnsi" w:eastAsiaTheme="minorEastAsia" w:hAnsiTheme="minorHAnsi" w:cstheme="minorBidi"/>
                <w:b w:val="0"/>
                <w:bCs w:val="0"/>
                <w:kern w:val="2"/>
                <w:szCs w:val="24"/>
                <w14:ligatures w14:val="standardContextual"/>
              </w:rPr>
              <w:tab/>
            </w:r>
            <w:r w:rsidRPr="00565756">
              <w:rPr>
                <w:rStyle w:val="Lienhypertexte"/>
              </w:rPr>
              <w:t>Ordonnancement - coordination - pilotage du chantier (OPC)</w:t>
            </w:r>
            <w:r>
              <w:rPr>
                <w:webHidden/>
              </w:rPr>
              <w:tab/>
            </w:r>
            <w:r>
              <w:rPr>
                <w:webHidden/>
              </w:rPr>
              <w:fldChar w:fldCharType="begin"/>
            </w:r>
            <w:r>
              <w:rPr>
                <w:webHidden/>
              </w:rPr>
              <w:instrText xml:space="preserve"> PAGEREF _Toc209168342 \h </w:instrText>
            </w:r>
            <w:r>
              <w:rPr>
                <w:webHidden/>
              </w:rPr>
            </w:r>
            <w:r>
              <w:rPr>
                <w:webHidden/>
              </w:rPr>
              <w:fldChar w:fldCharType="separate"/>
            </w:r>
            <w:r>
              <w:rPr>
                <w:webHidden/>
              </w:rPr>
              <w:t>31</w:t>
            </w:r>
            <w:r>
              <w:rPr>
                <w:webHidden/>
              </w:rPr>
              <w:fldChar w:fldCharType="end"/>
            </w:r>
          </w:hyperlink>
        </w:p>
        <w:p w14:paraId="3E603B02" w14:textId="373F2DD5"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3" w:history="1">
            <w:r w:rsidRPr="00565756">
              <w:rPr>
                <w:rStyle w:val="Lienhypertexte"/>
              </w:rPr>
              <w:t>8.1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Exécution de la mission avant la notification du premier marché de travaux</w:t>
            </w:r>
            <w:r>
              <w:rPr>
                <w:webHidden/>
              </w:rPr>
              <w:tab/>
            </w:r>
            <w:r>
              <w:rPr>
                <w:webHidden/>
              </w:rPr>
              <w:fldChar w:fldCharType="begin"/>
            </w:r>
            <w:r>
              <w:rPr>
                <w:webHidden/>
              </w:rPr>
              <w:instrText xml:space="preserve"> PAGEREF _Toc209168343 \h </w:instrText>
            </w:r>
            <w:r>
              <w:rPr>
                <w:webHidden/>
              </w:rPr>
            </w:r>
            <w:r>
              <w:rPr>
                <w:webHidden/>
              </w:rPr>
              <w:fldChar w:fldCharType="separate"/>
            </w:r>
            <w:r>
              <w:rPr>
                <w:webHidden/>
              </w:rPr>
              <w:t>31</w:t>
            </w:r>
            <w:r>
              <w:rPr>
                <w:webHidden/>
              </w:rPr>
              <w:fldChar w:fldCharType="end"/>
            </w:r>
          </w:hyperlink>
        </w:p>
        <w:p w14:paraId="0CC47F2A" w14:textId="3A34A553"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4" w:history="1">
            <w:r w:rsidRPr="00565756">
              <w:rPr>
                <w:rStyle w:val="Lienhypertexte"/>
              </w:rPr>
              <w:t>8.2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Exécution de la mission après la notification du premier marché de travaux</w:t>
            </w:r>
            <w:r>
              <w:rPr>
                <w:webHidden/>
              </w:rPr>
              <w:tab/>
            </w:r>
            <w:r>
              <w:rPr>
                <w:webHidden/>
              </w:rPr>
              <w:fldChar w:fldCharType="begin"/>
            </w:r>
            <w:r>
              <w:rPr>
                <w:webHidden/>
              </w:rPr>
              <w:instrText xml:space="preserve"> PAGEREF _Toc209168344 \h </w:instrText>
            </w:r>
            <w:r>
              <w:rPr>
                <w:webHidden/>
              </w:rPr>
            </w:r>
            <w:r>
              <w:rPr>
                <w:webHidden/>
              </w:rPr>
              <w:fldChar w:fldCharType="separate"/>
            </w:r>
            <w:r>
              <w:rPr>
                <w:webHidden/>
              </w:rPr>
              <w:t>32</w:t>
            </w:r>
            <w:r>
              <w:rPr>
                <w:webHidden/>
              </w:rPr>
              <w:fldChar w:fldCharType="end"/>
            </w:r>
          </w:hyperlink>
        </w:p>
        <w:p w14:paraId="694F3404" w14:textId="3FC04D0D" w:rsidR="0075714B" w:rsidRDefault="0075714B">
          <w:pPr>
            <w:pStyle w:val="TM1"/>
            <w:tabs>
              <w:tab w:val="left" w:pos="1680"/>
            </w:tabs>
            <w:rPr>
              <w:rFonts w:asciiTheme="minorHAnsi" w:eastAsiaTheme="minorEastAsia" w:hAnsiTheme="minorHAnsi" w:cstheme="minorBidi"/>
              <w:b w:val="0"/>
              <w:bCs w:val="0"/>
              <w:kern w:val="2"/>
              <w:szCs w:val="24"/>
              <w14:ligatures w14:val="standardContextual"/>
            </w:rPr>
          </w:pPr>
          <w:hyperlink w:anchor="_Toc209168345" w:history="1">
            <w:r w:rsidRPr="00565756">
              <w:rPr>
                <w:rStyle w:val="Lienhypertexte"/>
              </w:rPr>
              <w:t>ARTICLE 9.</w:t>
            </w:r>
            <w:r>
              <w:rPr>
                <w:rFonts w:asciiTheme="minorHAnsi" w:eastAsiaTheme="minorEastAsia" w:hAnsiTheme="minorHAnsi" w:cstheme="minorBidi"/>
                <w:b w:val="0"/>
                <w:bCs w:val="0"/>
                <w:kern w:val="2"/>
                <w:szCs w:val="24"/>
                <w14:ligatures w14:val="standardContextual"/>
              </w:rPr>
              <w:tab/>
            </w:r>
            <w:r w:rsidRPr="00565756">
              <w:rPr>
                <w:rStyle w:val="Lienhypertexte"/>
              </w:rPr>
              <w:t>ASSISTANCE APPORTEE AU MAITRE D'OUVRAGE LORS DES OPERATIONS DE RECEPTION ET PENDANT LA PERIODE DE PARFAIT ACHEVEMENT (AOR)</w:t>
            </w:r>
            <w:r>
              <w:rPr>
                <w:webHidden/>
              </w:rPr>
              <w:tab/>
            </w:r>
            <w:r>
              <w:rPr>
                <w:webHidden/>
              </w:rPr>
              <w:fldChar w:fldCharType="begin"/>
            </w:r>
            <w:r>
              <w:rPr>
                <w:webHidden/>
              </w:rPr>
              <w:instrText xml:space="preserve"> PAGEREF _Toc209168345 \h </w:instrText>
            </w:r>
            <w:r>
              <w:rPr>
                <w:webHidden/>
              </w:rPr>
            </w:r>
            <w:r>
              <w:rPr>
                <w:webHidden/>
              </w:rPr>
              <w:fldChar w:fldCharType="separate"/>
            </w:r>
            <w:r>
              <w:rPr>
                <w:webHidden/>
              </w:rPr>
              <w:t>34</w:t>
            </w:r>
            <w:r>
              <w:rPr>
                <w:webHidden/>
              </w:rPr>
              <w:fldChar w:fldCharType="end"/>
            </w:r>
          </w:hyperlink>
        </w:p>
        <w:p w14:paraId="1E8B5B6A" w14:textId="5CFF31A3"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6" w:history="1">
            <w:r w:rsidRPr="00565756">
              <w:rPr>
                <w:rStyle w:val="Lienhypertexte"/>
              </w:rPr>
              <w:t>9.1</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Opérations préalables à la réception des ouvrages (OPR)</w:t>
            </w:r>
            <w:r>
              <w:rPr>
                <w:webHidden/>
              </w:rPr>
              <w:tab/>
            </w:r>
            <w:r>
              <w:rPr>
                <w:webHidden/>
              </w:rPr>
              <w:fldChar w:fldCharType="begin"/>
            </w:r>
            <w:r>
              <w:rPr>
                <w:webHidden/>
              </w:rPr>
              <w:instrText xml:space="preserve"> PAGEREF _Toc209168346 \h </w:instrText>
            </w:r>
            <w:r>
              <w:rPr>
                <w:webHidden/>
              </w:rPr>
            </w:r>
            <w:r>
              <w:rPr>
                <w:webHidden/>
              </w:rPr>
              <w:fldChar w:fldCharType="separate"/>
            </w:r>
            <w:r>
              <w:rPr>
                <w:webHidden/>
              </w:rPr>
              <w:t>34</w:t>
            </w:r>
            <w:r>
              <w:rPr>
                <w:webHidden/>
              </w:rPr>
              <w:fldChar w:fldCharType="end"/>
            </w:r>
          </w:hyperlink>
        </w:p>
        <w:p w14:paraId="633EC2CE" w14:textId="32535E57" w:rsidR="0075714B" w:rsidRDefault="0075714B">
          <w:pPr>
            <w:pStyle w:val="TM2"/>
            <w:rPr>
              <w:rFonts w:asciiTheme="minorHAnsi" w:eastAsiaTheme="minorEastAsia" w:hAnsiTheme="minorHAnsi" w:cstheme="minorBidi"/>
              <w:b w:val="0"/>
              <w:iCs w:val="0"/>
              <w:color w:val="auto"/>
              <w:kern w:val="2"/>
              <w:sz w:val="24"/>
              <w:szCs w:val="24"/>
              <w14:ligatures w14:val="standardContextual"/>
            </w:rPr>
          </w:pPr>
          <w:hyperlink w:anchor="_Toc209168347" w:history="1">
            <w:r w:rsidRPr="00565756">
              <w:rPr>
                <w:rStyle w:val="Lienhypertexte"/>
              </w:rPr>
              <w:t>9.2</w:t>
            </w:r>
            <w:r>
              <w:rPr>
                <w:rFonts w:asciiTheme="minorHAnsi" w:eastAsiaTheme="minorEastAsia" w:hAnsiTheme="minorHAnsi" w:cstheme="minorBidi"/>
                <w:b w:val="0"/>
                <w:iCs w:val="0"/>
                <w:color w:val="auto"/>
                <w:kern w:val="2"/>
                <w:sz w:val="24"/>
                <w:szCs w:val="24"/>
                <w14:ligatures w14:val="standardContextual"/>
              </w:rPr>
              <w:tab/>
            </w:r>
            <w:r w:rsidRPr="00565756">
              <w:rPr>
                <w:rStyle w:val="Lienhypertexte"/>
              </w:rPr>
              <w:t>Garantie de parfait achèvement (GPA)</w:t>
            </w:r>
            <w:r>
              <w:rPr>
                <w:webHidden/>
              </w:rPr>
              <w:tab/>
            </w:r>
            <w:r>
              <w:rPr>
                <w:webHidden/>
              </w:rPr>
              <w:fldChar w:fldCharType="begin"/>
            </w:r>
            <w:r>
              <w:rPr>
                <w:webHidden/>
              </w:rPr>
              <w:instrText xml:space="preserve"> PAGEREF _Toc209168347 \h </w:instrText>
            </w:r>
            <w:r>
              <w:rPr>
                <w:webHidden/>
              </w:rPr>
            </w:r>
            <w:r>
              <w:rPr>
                <w:webHidden/>
              </w:rPr>
              <w:fldChar w:fldCharType="separate"/>
            </w:r>
            <w:r>
              <w:rPr>
                <w:webHidden/>
              </w:rPr>
              <w:t>34</w:t>
            </w:r>
            <w:r>
              <w:rPr>
                <w:webHidden/>
              </w:rPr>
              <w:fldChar w:fldCharType="end"/>
            </w:r>
          </w:hyperlink>
        </w:p>
        <w:p w14:paraId="35B7ABFC" w14:textId="79C435BE" w:rsidR="001D2DAE" w:rsidRDefault="00655DDB">
          <w:pPr>
            <w:rPr>
              <w:bCs/>
            </w:rPr>
          </w:pPr>
          <w:r>
            <w:rPr>
              <w:rFonts w:eastAsia="Times New Roman" w:cs="Times New Roman"/>
              <w:noProof/>
              <w:sz w:val="24"/>
              <w:szCs w:val="20"/>
              <w:lang w:eastAsia="fr-FR"/>
            </w:rPr>
            <w:fldChar w:fldCharType="end"/>
          </w:r>
        </w:p>
      </w:sdtContent>
    </w:sdt>
    <w:bookmarkEnd w:id="0" w:displacedByCustomXml="prev"/>
    <w:p w14:paraId="624DA023" w14:textId="77777777" w:rsidR="0028419E" w:rsidRPr="001D2DAE" w:rsidRDefault="0028419E">
      <w:r>
        <w:rPr>
          <w:highlight w:val="lightGray"/>
        </w:rPr>
        <w:br w:type="page"/>
      </w:r>
    </w:p>
    <w:p w14:paraId="57054464" w14:textId="0DDA95D0" w:rsidR="00EE5F3B" w:rsidRPr="00BC3970" w:rsidRDefault="00EE5F3B" w:rsidP="00EE5F3B">
      <w:pPr>
        <w:pageBreakBefore/>
        <w:suppressAutoHyphens/>
        <w:spacing w:before="280" w:after="0" w:line="240" w:lineRule="auto"/>
        <w:rPr>
          <w:rFonts w:eastAsia="Cambria"/>
          <w:b/>
          <w:i/>
          <w:szCs w:val="20"/>
          <w:lang w:eastAsia="zh-CN"/>
        </w:rPr>
      </w:pPr>
      <w:r w:rsidRPr="00BC3970">
        <w:rPr>
          <w:rFonts w:eastAsia="Cambria"/>
          <w:b/>
          <w:i/>
          <w:szCs w:val="20"/>
          <w:lang w:eastAsia="zh-CN"/>
        </w:rPr>
        <w:lastRenderedPageBreak/>
        <w:t>Dans la suite du présent document, le r</w:t>
      </w:r>
      <w:r w:rsidR="00E94B6E">
        <w:rPr>
          <w:rFonts w:eastAsia="Cambria"/>
          <w:b/>
          <w:i/>
          <w:szCs w:val="20"/>
          <w:lang w:eastAsia="zh-CN"/>
        </w:rPr>
        <w:t>eprésentant de l’acheteur</w:t>
      </w:r>
      <w:r w:rsidRPr="00BC3970">
        <w:rPr>
          <w:rFonts w:eastAsia="Cambria"/>
          <w:b/>
          <w:i/>
          <w:szCs w:val="20"/>
          <w:lang w:eastAsia="zh-CN"/>
        </w:rPr>
        <w:t xml:space="preserve"> est désigné </w:t>
      </w:r>
      <w:r w:rsidR="00BC3970" w:rsidRPr="00BC3970">
        <w:rPr>
          <w:rFonts w:eastAsia="Cambria"/>
          <w:b/>
          <w:i/>
          <w:szCs w:val="20"/>
          <w:lang w:eastAsia="zh-CN"/>
        </w:rPr>
        <w:t>« </w:t>
      </w:r>
      <w:r w:rsidRPr="00BC3970">
        <w:rPr>
          <w:rFonts w:eastAsia="Cambria"/>
          <w:b/>
          <w:i/>
          <w:szCs w:val="20"/>
          <w:lang w:eastAsia="zh-CN"/>
        </w:rPr>
        <w:t>Maitre de l’ouvrage</w:t>
      </w:r>
      <w:r w:rsidR="00BC3970" w:rsidRPr="00BC3970">
        <w:rPr>
          <w:rFonts w:eastAsia="Cambria"/>
          <w:b/>
          <w:i/>
          <w:szCs w:val="20"/>
          <w:lang w:eastAsia="zh-CN"/>
        </w:rPr>
        <w:t> ».</w:t>
      </w:r>
    </w:p>
    <w:p w14:paraId="001D9CD4" w14:textId="2A701C98" w:rsidR="003C094E" w:rsidRDefault="00EE5F3B" w:rsidP="00EE5F3B">
      <w:pPr>
        <w:suppressAutoHyphens/>
        <w:spacing w:before="240" w:after="113" w:line="240" w:lineRule="auto"/>
        <w:rPr>
          <w:rFonts w:eastAsia="Cambria"/>
          <w:b/>
          <w:i/>
          <w:szCs w:val="24"/>
          <w:lang w:eastAsia="zh-CN"/>
        </w:rPr>
      </w:pPr>
      <w:r w:rsidRPr="00BC3970">
        <w:rPr>
          <w:rFonts w:eastAsia="Cambria"/>
          <w:b/>
          <w:i/>
          <w:szCs w:val="24"/>
          <w:lang w:eastAsia="zh-CN"/>
        </w:rPr>
        <w:t>Dans tout ce document, le code de la commande publique est désigné par l’abréviation CCP.</w:t>
      </w:r>
    </w:p>
    <w:p w14:paraId="2A05BEAC" w14:textId="77777777" w:rsidR="003C094E" w:rsidRDefault="003C094E">
      <w:pPr>
        <w:spacing w:before="0" w:after="160"/>
        <w:jc w:val="left"/>
        <w:rPr>
          <w:rFonts w:eastAsia="Cambria"/>
          <w:b/>
          <w:i/>
          <w:szCs w:val="24"/>
          <w:lang w:eastAsia="zh-CN"/>
        </w:rPr>
      </w:pPr>
      <w:r>
        <w:rPr>
          <w:rFonts w:eastAsia="Cambria"/>
          <w:b/>
          <w:i/>
          <w:szCs w:val="24"/>
          <w:lang w:eastAsia="zh-CN"/>
        </w:rPr>
        <w:br w:type="page"/>
      </w:r>
    </w:p>
    <w:p w14:paraId="4A67D30F" w14:textId="04136563" w:rsidR="00DF4C7C" w:rsidRDefault="00DF4C7C" w:rsidP="00704EB8">
      <w:pPr>
        <w:pStyle w:val="Titre1"/>
      </w:pPr>
      <w:bookmarkStart w:id="15" w:name="_Toc209168287"/>
      <w:r>
        <w:lastRenderedPageBreak/>
        <w:t>CONTRACTANTS</w:t>
      </w:r>
      <w:bookmarkEnd w:id="15"/>
    </w:p>
    <w:p w14:paraId="3FE1B669" w14:textId="426553E5" w:rsidR="00CE77DE" w:rsidRDefault="00CE77DE" w:rsidP="00CE77DE">
      <w:pPr>
        <w:rPr>
          <w:lang w:eastAsia="fr-FR"/>
        </w:rPr>
      </w:pPr>
      <w:r>
        <w:rPr>
          <w:lang w:eastAsia="fr-FR"/>
        </w:rPr>
        <w:t>L’accord cadre est conclu entre :</w:t>
      </w:r>
    </w:p>
    <w:p w14:paraId="5795F805" w14:textId="0E89184B" w:rsidR="00CE77DE" w:rsidRPr="003C094E" w:rsidRDefault="00CE77DE" w:rsidP="003C094E">
      <w:pPr>
        <w:rPr>
          <w:lang w:eastAsia="fr-FR"/>
        </w:rPr>
      </w:pPr>
      <w:r>
        <w:rPr>
          <w:lang w:eastAsia="fr-FR"/>
        </w:rPr>
        <w:t xml:space="preserve">Le </w:t>
      </w:r>
      <w:r w:rsidR="000635AC">
        <w:rPr>
          <w:lang w:eastAsia="fr-FR"/>
        </w:rPr>
        <w:t>R</w:t>
      </w:r>
      <w:r>
        <w:rPr>
          <w:lang w:eastAsia="fr-FR"/>
        </w:rPr>
        <w:t>eprésentant de l’</w:t>
      </w:r>
      <w:r w:rsidR="000635AC">
        <w:rPr>
          <w:lang w:eastAsia="fr-FR"/>
        </w:rPr>
        <w:t>A</w:t>
      </w:r>
      <w:r>
        <w:rPr>
          <w:lang w:eastAsia="fr-FR"/>
        </w:rPr>
        <w:t>cheteur</w:t>
      </w:r>
      <w:r w:rsidR="003C094E">
        <w:rPr>
          <w:lang w:eastAsia="fr-FR"/>
        </w:rPr>
        <w:t>,</w:t>
      </w:r>
      <w:r>
        <w:rPr>
          <w:lang w:eastAsia="fr-FR"/>
        </w:rPr>
        <w:t xml:space="preserve"> </w:t>
      </w:r>
      <w:r w:rsidR="003C094E" w:rsidRPr="00FA658C">
        <w:rPr>
          <w:rFonts w:eastAsia="Times New Roman"/>
          <w:b/>
          <w:szCs w:val="20"/>
          <w:lang w:eastAsia="fr-FR"/>
        </w:rPr>
        <w:t xml:space="preserve">Monsieur le </w:t>
      </w:r>
      <w:r w:rsidR="003C094E">
        <w:rPr>
          <w:rFonts w:eastAsia="Times New Roman"/>
          <w:b/>
          <w:szCs w:val="20"/>
          <w:lang w:eastAsia="fr-FR"/>
        </w:rPr>
        <w:t>Directeur du Service National d’Ingénierie Aéroportuaire,</w:t>
      </w:r>
      <w:r w:rsidR="00310950" w:rsidRPr="00310950">
        <w:rPr>
          <w:rFonts w:eastAsia="Times New Roman"/>
          <w:bCs/>
          <w:szCs w:val="20"/>
          <w:lang w:eastAsia="fr-FR"/>
        </w:rPr>
        <w:t xml:space="preserve"> dont les stipulations sont précisées à l’article 2.4.2.</w:t>
      </w:r>
    </w:p>
    <w:p w14:paraId="31A99BB6" w14:textId="479C82D0" w:rsidR="003C094E" w:rsidRPr="003C094E" w:rsidRDefault="003C094E" w:rsidP="003C094E">
      <w:pPr>
        <w:spacing w:before="119" w:after="0" w:line="240" w:lineRule="auto"/>
        <w:jc w:val="center"/>
        <w:rPr>
          <w:rFonts w:eastAsia="Times New Roman"/>
          <w:b/>
          <w:sz w:val="24"/>
          <w:szCs w:val="24"/>
          <w:lang w:eastAsia="fr-FR"/>
        </w:rPr>
      </w:pPr>
      <w:r w:rsidRPr="003C094E">
        <w:rPr>
          <w:rFonts w:eastAsia="Times New Roman"/>
          <w:b/>
          <w:sz w:val="24"/>
          <w:szCs w:val="24"/>
          <w:lang w:eastAsia="fr-FR"/>
        </w:rPr>
        <w:t>ET</w:t>
      </w:r>
    </w:p>
    <w:p w14:paraId="4F6B2596" w14:textId="77777777" w:rsidR="00DF4C7C" w:rsidRPr="00DF4C7C" w:rsidRDefault="00DF4C7C" w:rsidP="003C094E">
      <w:pPr>
        <w:spacing w:after="119" w:line="240" w:lineRule="auto"/>
        <w:ind w:left="-284"/>
        <w:rPr>
          <w:rFonts w:ascii="Times New Roman" w:eastAsia="Times New Roman" w:hAnsi="Times New Roman" w:cs="Times New Roman"/>
          <w:szCs w:val="20"/>
          <w:lang w:eastAsia="fr-FR"/>
        </w:rPr>
      </w:pPr>
      <w:r w:rsidRPr="00DF4C7C">
        <w:rPr>
          <w:rFonts w:ascii="Wingdings" w:eastAsia="Wingdings" w:hAnsi="Wingdings" w:cs="Wingdings"/>
          <w:sz w:val="32"/>
          <w:szCs w:val="32"/>
          <w:lang w:eastAsia="fr-FR"/>
        </w:rPr>
        <w:t></w:t>
      </w:r>
      <w:r w:rsidRPr="00DF4C7C">
        <w:rPr>
          <w:rFonts w:ascii="Times New Roman" w:eastAsia="Times New Roman" w:hAnsi="Times New Roman" w:cs="Times New Roman"/>
          <w:sz w:val="18"/>
          <w:szCs w:val="18"/>
          <w:lang w:eastAsia="fr-FR"/>
        </w:rPr>
        <w:t xml:space="preserve"> </w:t>
      </w:r>
      <w:r w:rsidRPr="00DF4C7C">
        <w:rPr>
          <w:rFonts w:eastAsia="Times New Roman"/>
          <w:b/>
          <w:bCs/>
          <w:szCs w:val="20"/>
          <w:lang w:eastAsia="fr-FR"/>
        </w:rPr>
        <w:t>Je soussigné,</w:t>
      </w:r>
    </w:p>
    <w:tbl>
      <w:tblPr>
        <w:tblW w:w="0" w:type="auto"/>
        <w:tblInd w:w="-28" w:type="dxa"/>
        <w:tblLayout w:type="fixed"/>
        <w:tblCellMar>
          <w:left w:w="0" w:type="dxa"/>
          <w:right w:w="0" w:type="dxa"/>
        </w:tblCellMar>
        <w:tblLook w:val="0000" w:firstRow="0" w:lastRow="0" w:firstColumn="0" w:lastColumn="0" w:noHBand="0" w:noVBand="0"/>
      </w:tblPr>
      <w:tblGrid>
        <w:gridCol w:w="35"/>
        <w:gridCol w:w="44"/>
        <w:gridCol w:w="1064"/>
        <w:gridCol w:w="359"/>
        <w:gridCol w:w="59"/>
        <w:gridCol w:w="868"/>
        <w:gridCol w:w="75"/>
        <w:gridCol w:w="375"/>
        <w:gridCol w:w="30"/>
        <w:gridCol w:w="360"/>
        <w:gridCol w:w="435"/>
        <w:gridCol w:w="150"/>
        <w:gridCol w:w="285"/>
        <w:gridCol w:w="75"/>
        <w:gridCol w:w="360"/>
        <w:gridCol w:w="285"/>
        <w:gridCol w:w="150"/>
        <w:gridCol w:w="435"/>
        <w:gridCol w:w="210"/>
        <w:gridCol w:w="225"/>
        <w:gridCol w:w="435"/>
        <w:gridCol w:w="435"/>
        <w:gridCol w:w="75"/>
        <w:gridCol w:w="360"/>
        <w:gridCol w:w="435"/>
        <w:gridCol w:w="435"/>
        <w:gridCol w:w="435"/>
        <w:gridCol w:w="435"/>
        <w:gridCol w:w="435"/>
        <w:gridCol w:w="30"/>
        <w:gridCol w:w="30"/>
        <w:gridCol w:w="135"/>
      </w:tblGrid>
      <w:tr w:rsidR="00DF4C7C" w:rsidRPr="00DF4C7C" w14:paraId="12C946D8" w14:textId="77777777" w:rsidTr="004C0F85">
        <w:trPr>
          <w:trHeight w:hRule="exact" w:val="57"/>
        </w:trPr>
        <w:tc>
          <w:tcPr>
            <w:tcW w:w="35" w:type="dxa"/>
            <w:tcBorders>
              <w:top w:val="single" w:sz="6" w:space="0" w:color="000000"/>
              <w:left w:val="single" w:sz="6" w:space="0" w:color="000000"/>
            </w:tcBorders>
            <w:shd w:val="clear" w:color="auto" w:fill="auto"/>
          </w:tcPr>
          <w:p w14:paraId="5C8DC6E7"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469" w:type="dxa"/>
            <w:gridSpan w:val="6"/>
            <w:tcBorders>
              <w:top w:val="single" w:sz="6" w:space="0" w:color="000000"/>
            </w:tcBorders>
            <w:shd w:val="clear" w:color="auto" w:fill="auto"/>
          </w:tcPr>
          <w:p w14:paraId="46147CD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855" w:type="dxa"/>
            <w:gridSpan w:val="22"/>
            <w:tcBorders>
              <w:top w:val="single" w:sz="6" w:space="0" w:color="000000"/>
            </w:tcBorders>
            <w:shd w:val="clear" w:color="auto" w:fill="auto"/>
          </w:tcPr>
          <w:p w14:paraId="1B05ED5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5" w:type="dxa"/>
            <w:gridSpan w:val="3"/>
            <w:tcBorders>
              <w:top w:val="single" w:sz="6" w:space="0" w:color="000000"/>
              <w:right w:val="single" w:sz="8" w:space="0" w:color="000000"/>
            </w:tcBorders>
            <w:shd w:val="clear" w:color="auto" w:fill="auto"/>
          </w:tcPr>
          <w:p w14:paraId="4D6E1285"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09C736D5" w14:textId="77777777" w:rsidTr="004C0F85">
        <w:trPr>
          <w:trHeight w:hRule="exact" w:val="284"/>
        </w:trPr>
        <w:tc>
          <w:tcPr>
            <w:tcW w:w="35" w:type="dxa"/>
            <w:tcBorders>
              <w:left w:val="single" w:sz="6" w:space="0" w:color="000000"/>
            </w:tcBorders>
            <w:shd w:val="clear" w:color="auto" w:fill="auto"/>
          </w:tcPr>
          <w:p w14:paraId="4EAF8DB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526" w:type="dxa"/>
            <w:gridSpan w:val="4"/>
            <w:shd w:val="clear" w:color="auto" w:fill="auto"/>
          </w:tcPr>
          <w:p w14:paraId="3FDD20CA" w14:textId="77777777" w:rsidR="00DF4C7C" w:rsidRPr="00DF4C7C" w:rsidRDefault="00DF4C7C" w:rsidP="00DF4C7C">
            <w:pPr>
              <w:spacing w:before="0" w:after="113" w:line="240" w:lineRule="auto"/>
              <w:rPr>
                <w:rFonts w:eastAsia="Cambria"/>
                <w:sz w:val="18"/>
                <w:szCs w:val="20"/>
                <w:lang w:eastAsia="zh-CN"/>
              </w:rPr>
            </w:pPr>
            <w:r w:rsidRPr="00DF4C7C">
              <w:rPr>
                <w:rFonts w:eastAsia="Times New Roman"/>
                <w:sz w:val="18"/>
                <w:szCs w:val="20"/>
                <w:lang w:eastAsia="fr-FR"/>
              </w:rPr>
              <w:t>Nom et prénom :</w:t>
            </w:r>
          </w:p>
        </w:tc>
        <w:tc>
          <w:tcPr>
            <w:tcW w:w="7828" w:type="dxa"/>
            <w:gridSpan w:val="25"/>
            <w:tcBorders>
              <w:top w:val="single" w:sz="6" w:space="0" w:color="000000"/>
              <w:left w:val="single" w:sz="6" w:space="0" w:color="000000"/>
              <w:bottom w:val="single" w:sz="6" w:space="0" w:color="000000"/>
            </w:tcBorders>
            <w:shd w:val="clear" w:color="auto" w:fill="F2F2F2"/>
          </w:tcPr>
          <w:p w14:paraId="213FC7C4" w14:textId="77777777" w:rsidR="00DF4C7C" w:rsidRPr="00DF4C7C" w:rsidRDefault="00DF4C7C" w:rsidP="00DF4C7C">
            <w:pPr>
              <w:snapToGrid w:val="0"/>
              <w:spacing w:before="0" w:after="0" w:line="240" w:lineRule="auto"/>
              <w:rPr>
                <w:rFonts w:eastAsia="Times New Roman"/>
                <w:szCs w:val="20"/>
                <w:lang w:eastAsia="zh-CN"/>
              </w:rPr>
            </w:pPr>
          </w:p>
          <w:p w14:paraId="26DF70A3" w14:textId="77777777" w:rsidR="00DF4C7C" w:rsidRPr="00DF4C7C" w:rsidRDefault="00DF4C7C" w:rsidP="00DF4C7C">
            <w:pPr>
              <w:spacing w:before="280" w:after="0" w:line="240" w:lineRule="auto"/>
              <w:rPr>
                <w:rFonts w:eastAsia="Times New Roman"/>
                <w:szCs w:val="20"/>
                <w:lang w:eastAsia="zh-CN"/>
              </w:rPr>
            </w:pPr>
          </w:p>
        </w:tc>
        <w:tc>
          <w:tcPr>
            <w:tcW w:w="165" w:type="dxa"/>
            <w:gridSpan w:val="2"/>
            <w:tcBorders>
              <w:left w:val="single" w:sz="6" w:space="0" w:color="000000"/>
              <w:right w:val="single" w:sz="8" w:space="0" w:color="000000"/>
            </w:tcBorders>
            <w:shd w:val="clear" w:color="auto" w:fill="auto"/>
          </w:tcPr>
          <w:p w14:paraId="64F0ED29" w14:textId="77777777" w:rsidR="00DF4C7C" w:rsidRPr="00DF4C7C" w:rsidRDefault="00DF4C7C" w:rsidP="00DF4C7C">
            <w:pPr>
              <w:snapToGrid w:val="0"/>
              <w:spacing w:before="0" w:after="113" w:line="240" w:lineRule="auto"/>
              <w:rPr>
                <w:rFonts w:eastAsia="Times New Roman"/>
                <w:szCs w:val="20"/>
                <w:lang w:eastAsia="fr-FR"/>
              </w:rPr>
            </w:pPr>
          </w:p>
        </w:tc>
      </w:tr>
      <w:tr w:rsidR="00DF4C7C" w:rsidRPr="00DF4C7C" w14:paraId="5BA97439" w14:textId="77777777" w:rsidTr="004C0F85">
        <w:trPr>
          <w:trHeight w:hRule="exact" w:val="57"/>
        </w:trPr>
        <w:tc>
          <w:tcPr>
            <w:tcW w:w="35" w:type="dxa"/>
            <w:tcBorders>
              <w:left w:val="single" w:sz="6" w:space="0" w:color="000000"/>
            </w:tcBorders>
            <w:shd w:val="clear" w:color="auto" w:fill="auto"/>
          </w:tcPr>
          <w:p w14:paraId="3A8F434D"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shd w:val="clear" w:color="auto" w:fill="auto"/>
          </w:tcPr>
          <w:p w14:paraId="2515A41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510" w:type="dxa"/>
            <w:gridSpan w:val="22"/>
            <w:shd w:val="clear" w:color="auto" w:fill="auto"/>
          </w:tcPr>
          <w:p w14:paraId="4A45966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65" w:type="dxa"/>
            <w:gridSpan w:val="2"/>
            <w:tcBorders>
              <w:right w:val="single" w:sz="8" w:space="0" w:color="000000"/>
            </w:tcBorders>
            <w:shd w:val="clear" w:color="auto" w:fill="auto"/>
          </w:tcPr>
          <w:p w14:paraId="6AA8755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79D104C4" w14:textId="77777777" w:rsidTr="004C0F85">
        <w:trPr>
          <w:trHeight w:val="284"/>
        </w:trPr>
        <w:tc>
          <w:tcPr>
            <w:tcW w:w="35" w:type="dxa"/>
            <w:tcBorders>
              <w:top w:val="single" w:sz="6" w:space="0" w:color="000000"/>
              <w:left w:val="single" w:sz="6" w:space="0" w:color="000000"/>
            </w:tcBorders>
            <w:shd w:val="clear" w:color="auto" w:fill="auto"/>
          </w:tcPr>
          <w:p w14:paraId="0EDC99B5"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400176EA"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20"/>
                <w:lang w:eastAsia="fr-FR"/>
              </w:rPr>
              <w:t>Agissant en mon nom personnel</w:t>
            </w:r>
            <w:r w:rsidRPr="00DF4C7C">
              <w:rPr>
                <w:rFonts w:eastAsia="Times New Roman"/>
                <w:sz w:val="18"/>
                <w:szCs w:val="20"/>
                <w:lang w:eastAsia="fr-FR"/>
              </w:rPr>
              <w:t xml:space="preserve"> ou </w:t>
            </w:r>
            <w:r w:rsidRPr="00DF4C7C">
              <w:rPr>
                <w:rFonts w:eastAsia="Times New Roman"/>
                <w:b/>
                <w:bCs/>
                <w:sz w:val="18"/>
                <w:szCs w:val="20"/>
                <w:lang w:eastAsia="fr-FR"/>
              </w:rPr>
              <w:t>sous le nom de</w:t>
            </w:r>
            <w:r w:rsidRPr="00DF4C7C">
              <w:rPr>
                <w:rFonts w:eastAsia="Times New Roman"/>
                <w:sz w:val="18"/>
                <w:szCs w:val="20"/>
                <w:lang w:eastAsia="fr-FR"/>
              </w:rPr>
              <w:t> :</w:t>
            </w:r>
          </w:p>
        </w:tc>
        <w:tc>
          <w:tcPr>
            <w:tcW w:w="165" w:type="dxa"/>
            <w:gridSpan w:val="2"/>
            <w:tcBorders>
              <w:top w:val="single" w:sz="6" w:space="0" w:color="000000"/>
              <w:right w:val="single" w:sz="8" w:space="0" w:color="000000"/>
            </w:tcBorders>
            <w:shd w:val="clear" w:color="auto" w:fill="auto"/>
          </w:tcPr>
          <w:p w14:paraId="133BD7C3"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77304447" w14:textId="77777777" w:rsidTr="004C0F85">
        <w:trPr>
          <w:trHeight w:hRule="exact" w:val="284"/>
        </w:trPr>
        <w:tc>
          <w:tcPr>
            <w:tcW w:w="79" w:type="dxa"/>
            <w:gridSpan w:val="2"/>
            <w:tcBorders>
              <w:left w:val="single" w:sz="6" w:space="0" w:color="000000"/>
            </w:tcBorders>
            <w:shd w:val="clear" w:color="auto" w:fill="auto"/>
          </w:tcPr>
          <w:p w14:paraId="62B0C47E" w14:textId="77777777" w:rsidR="00DF4C7C" w:rsidRPr="00DF4C7C" w:rsidRDefault="00DF4C7C" w:rsidP="00DF4C7C">
            <w:pPr>
              <w:snapToGrid w:val="0"/>
              <w:spacing w:before="0" w:after="113" w:line="240" w:lineRule="auto"/>
              <w:rPr>
                <w:rFonts w:eastAsia="Times New Roman"/>
                <w:sz w:val="18"/>
                <w:szCs w:val="18"/>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326F0831" w14:textId="77777777" w:rsidR="00DF4C7C" w:rsidRPr="00DF4C7C" w:rsidRDefault="00DF4C7C" w:rsidP="00DF4C7C">
            <w:pPr>
              <w:snapToGrid w:val="0"/>
              <w:spacing w:before="0" w:after="119" w:line="240" w:lineRule="auto"/>
              <w:rPr>
                <w:rFonts w:eastAsia="Times New Roman"/>
                <w:sz w:val="18"/>
                <w:szCs w:val="18"/>
                <w:lang w:eastAsia="zh-CN"/>
              </w:rPr>
            </w:pPr>
          </w:p>
        </w:tc>
        <w:tc>
          <w:tcPr>
            <w:tcW w:w="165" w:type="dxa"/>
            <w:gridSpan w:val="2"/>
            <w:tcBorders>
              <w:left w:val="single" w:sz="6" w:space="0" w:color="000000"/>
              <w:right w:val="single" w:sz="8" w:space="0" w:color="000000"/>
            </w:tcBorders>
            <w:shd w:val="clear" w:color="auto" w:fill="auto"/>
          </w:tcPr>
          <w:p w14:paraId="689A014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5890D710" w14:textId="77777777" w:rsidTr="004C0F85">
        <w:trPr>
          <w:trHeight w:hRule="exact" w:val="57"/>
        </w:trPr>
        <w:tc>
          <w:tcPr>
            <w:tcW w:w="35" w:type="dxa"/>
            <w:tcBorders>
              <w:left w:val="single" w:sz="6" w:space="0" w:color="000000"/>
            </w:tcBorders>
            <w:shd w:val="clear" w:color="auto" w:fill="auto"/>
          </w:tcPr>
          <w:p w14:paraId="11B8542D"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678209E7"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02C2CEAB"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067F313E"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5D0CD743" w14:textId="77777777" w:rsidTr="004C0F85">
        <w:tc>
          <w:tcPr>
            <w:tcW w:w="35" w:type="dxa"/>
            <w:tcBorders>
              <w:left w:val="single" w:sz="6" w:space="0" w:color="000000"/>
            </w:tcBorders>
            <w:shd w:val="clear" w:color="auto" w:fill="auto"/>
          </w:tcPr>
          <w:p w14:paraId="479772D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108" w:type="dxa"/>
            <w:gridSpan w:val="2"/>
            <w:shd w:val="clear" w:color="auto" w:fill="auto"/>
          </w:tcPr>
          <w:p w14:paraId="181DA48F" w14:textId="77777777" w:rsidR="00DF4C7C" w:rsidRPr="00DF4C7C" w:rsidRDefault="00DF4C7C" w:rsidP="00DF4C7C">
            <w:pPr>
              <w:spacing w:before="0" w:after="113" w:line="240" w:lineRule="auto"/>
              <w:rPr>
                <w:rFonts w:eastAsia="Times New Roman"/>
                <w:sz w:val="18"/>
                <w:szCs w:val="18"/>
                <w:lang w:eastAsia="fr-FR"/>
              </w:rPr>
            </w:pPr>
            <w:r w:rsidRPr="00DF4C7C">
              <w:rPr>
                <w:rFonts w:eastAsia="Times New Roman"/>
                <w:sz w:val="18"/>
                <w:szCs w:val="18"/>
                <w:lang w:eastAsia="fr-FR"/>
              </w:rPr>
              <w:t>Domicilié à :</w:t>
            </w:r>
          </w:p>
        </w:tc>
        <w:tc>
          <w:tcPr>
            <w:tcW w:w="8246" w:type="dxa"/>
            <w:gridSpan w:val="27"/>
            <w:tcBorders>
              <w:top w:val="single" w:sz="6" w:space="0" w:color="000000"/>
              <w:left w:val="single" w:sz="6" w:space="0" w:color="000000"/>
              <w:bottom w:val="single" w:sz="6" w:space="0" w:color="000000"/>
            </w:tcBorders>
            <w:shd w:val="clear" w:color="auto" w:fill="F2F2F2"/>
          </w:tcPr>
          <w:p w14:paraId="443EBE7E" w14:textId="77777777" w:rsidR="00DF4C7C" w:rsidRPr="00DF4C7C" w:rsidRDefault="00DF4C7C" w:rsidP="00DF4C7C">
            <w:pPr>
              <w:snapToGrid w:val="0"/>
              <w:spacing w:before="0" w:after="0" w:line="240" w:lineRule="auto"/>
              <w:rPr>
                <w:rFonts w:eastAsia="Times New Roman"/>
                <w:sz w:val="18"/>
                <w:szCs w:val="18"/>
                <w:lang w:eastAsia="fr-FR"/>
              </w:rPr>
            </w:pPr>
          </w:p>
          <w:p w14:paraId="361EB89F" w14:textId="77777777" w:rsidR="00DF4C7C" w:rsidRPr="00DF4C7C" w:rsidRDefault="00DF4C7C" w:rsidP="00DF4C7C">
            <w:pPr>
              <w:spacing w:before="0"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539D853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0C5C7384" w14:textId="77777777" w:rsidTr="004C0F85">
        <w:trPr>
          <w:trHeight w:hRule="exact" w:val="57"/>
        </w:trPr>
        <w:tc>
          <w:tcPr>
            <w:tcW w:w="35" w:type="dxa"/>
            <w:tcBorders>
              <w:left w:val="single" w:sz="6" w:space="0" w:color="000000"/>
            </w:tcBorders>
            <w:shd w:val="clear" w:color="auto" w:fill="auto"/>
          </w:tcPr>
          <w:p w14:paraId="50AB1355"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4E119698" w14:textId="77777777" w:rsidR="00DF4C7C" w:rsidRPr="00DF4C7C" w:rsidRDefault="00DF4C7C" w:rsidP="00DF4C7C">
            <w:pPr>
              <w:snapToGrid w:val="0"/>
              <w:spacing w:before="0" w:after="113" w:line="240" w:lineRule="auto"/>
              <w:rPr>
                <w:rFonts w:eastAsia="Times New Roman"/>
                <w:sz w:val="18"/>
                <w:szCs w:val="18"/>
                <w:lang w:eastAsia="fr-FR"/>
              </w:rPr>
            </w:pPr>
          </w:p>
        </w:tc>
        <w:tc>
          <w:tcPr>
            <w:tcW w:w="5175" w:type="dxa"/>
            <w:gridSpan w:val="16"/>
            <w:shd w:val="clear" w:color="auto" w:fill="auto"/>
          </w:tcPr>
          <w:p w14:paraId="13CB2295"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72FA6E0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7FFCF157" w14:textId="77777777" w:rsidTr="004C0F85">
        <w:tc>
          <w:tcPr>
            <w:tcW w:w="35" w:type="dxa"/>
            <w:tcBorders>
              <w:left w:val="single" w:sz="6" w:space="0" w:color="000000"/>
            </w:tcBorders>
            <w:shd w:val="clear" w:color="auto" w:fill="auto"/>
          </w:tcPr>
          <w:p w14:paraId="51C8486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0B8F3D4A" w14:textId="77777777" w:rsidR="00DF4C7C" w:rsidRPr="00DF4C7C" w:rsidRDefault="00DF4C7C" w:rsidP="00DF4C7C">
            <w:pPr>
              <w:spacing w:before="40" w:after="0" w:line="240" w:lineRule="auto"/>
              <w:rPr>
                <w:rFonts w:eastAsia="Times New Roman"/>
                <w:sz w:val="18"/>
                <w:szCs w:val="18"/>
                <w:lang w:eastAsia="fr-FR"/>
              </w:rPr>
            </w:pPr>
            <w:r w:rsidRPr="00DF4C7C">
              <w:rPr>
                <w:rFonts w:eastAsia="Times New Roman"/>
                <w:sz w:val="18"/>
                <w:szCs w:val="18"/>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112F027F" w14:textId="77777777" w:rsidR="00DF4C7C" w:rsidRPr="00DF4C7C" w:rsidRDefault="00DF4C7C" w:rsidP="00DF4C7C">
            <w:pPr>
              <w:snapToGrid w:val="0"/>
              <w:spacing w:before="23" w:after="0" w:line="240" w:lineRule="auto"/>
              <w:rPr>
                <w:rFonts w:eastAsia="Times New Roman"/>
                <w:sz w:val="18"/>
                <w:szCs w:val="18"/>
                <w:lang w:eastAsia="fr-FR"/>
              </w:rPr>
            </w:pPr>
          </w:p>
        </w:tc>
        <w:tc>
          <w:tcPr>
            <w:tcW w:w="795" w:type="dxa"/>
            <w:gridSpan w:val="3"/>
            <w:tcBorders>
              <w:left w:val="single" w:sz="6" w:space="0" w:color="000000"/>
            </w:tcBorders>
            <w:shd w:val="clear" w:color="auto" w:fill="auto"/>
          </w:tcPr>
          <w:p w14:paraId="537F87F8" w14:textId="52C5372F" w:rsidR="00DF4C7C" w:rsidRPr="00DF4C7C" w:rsidRDefault="00DF4C7C" w:rsidP="00DF4C7C">
            <w:pPr>
              <w:spacing w:before="23" w:after="0" w:line="240" w:lineRule="auto"/>
              <w:rPr>
                <w:rFonts w:eastAsia="Times New Roman"/>
                <w:sz w:val="18"/>
                <w:szCs w:val="18"/>
                <w:lang w:eastAsia="fr-FR"/>
              </w:rPr>
            </w:pPr>
            <w:r w:rsidRPr="00DF4C7C">
              <w:rPr>
                <w:rFonts w:eastAsia="Times New Roman"/>
                <w:sz w:val="18"/>
                <w:szCs w:val="18"/>
                <w:lang w:eastAsia="fr-FR"/>
              </w:rPr>
              <w:t xml:space="preserve">  </w:t>
            </w:r>
            <w:r w:rsidR="00B120A7">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5E901A05"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5943255B"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33ED20A2" w14:textId="77777777" w:rsidTr="004C0F85">
        <w:trPr>
          <w:trHeight w:hRule="exact" w:val="57"/>
        </w:trPr>
        <w:tc>
          <w:tcPr>
            <w:tcW w:w="35" w:type="dxa"/>
            <w:tcBorders>
              <w:left w:val="single" w:sz="6" w:space="0" w:color="000000"/>
            </w:tcBorders>
            <w:shd w:val="clear" w:color="auto" w:fill="auto"/>
          </w:tcPr>
          <w:p w14:paraId="25C39C4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5C4F2B6E" w14:textId="77777777" w:rsidR="00DF4C7C" w:rsidRPr="00DF4C7C" w:rsidRDefault="00DF4C7C" w:rsidP="00DF4C7C">
            <w:pPr>
              <w:snapToGrid w:val="0"/>
              <w:spacing w:before="0" w:after="113" w:line="240" w:lineRule="auto"/>
              <w:rPr>
                <w:rFonts w:eastAsia="Times New Roman"/>
                <w:sz w:val="18"/>
                <w:szCs w:val="18"/>
                <w:lang w:eastAsia="fr-FR"/>
              </w:rPr>
            </w:pPr>
          </w:p>
        </w:tc>
        <w:tc>
          <w:tcPr>
            <w:tcW w:w="5535" w:type="dxa"/>
            <w:gridSpan w:val="18"/>
            <w:shd w:val="clear" w:color="auto" w:fill="auto"/>
          </w:tcPr>
          <w:p w14:paraId="6441FA6B"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5230C47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26FC2E75" w14:textId="77777777" w:rsidTr="004C0F85">
        <w:tc>
          <w:tcPr>
            <w:tcW w:w="35" w:type="dxa"/>
            <w:tcBorders>
              <w:left w:val="single" w:sz="6" w:space="0" w:color="000000"/>
            </w:tcBorders>
            <w:shd w:val="clear" w:color="auto" w:fill="auto"/>
          </w:tcPr>
          <w:p w14:paraId="2B09AAD0"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2CEABDBD" w14:textId="77777777" w:rsidR="00DF4C7C" w:rsidRPr="00DF4C7C" w:rsidRDefault="00DF4C7C" w:rsidP="00DF4C7C">
            <w:pPr>
              <w:spacing w:before="40" w:after="0" w:line="240" w:lineRule="auto"/>
              <w:rPr>
                <w:rFonts w:eastAsia="Times New Roman"/>
                <w:sz w:val="18"/>
                <w:szCs w:val="18"/>
                <w:lang w:eastAsia="fr-FR"/>
              </w:rPr>
            </w:pPr>
            <w:r w:rsidRPr="00DF4C7C">
              <w:rPr>
                <w:rFonts w:eastAsia="Times New Roman"/>
                <w:sz w:val="18"/>
                <w:szCs w:val="18"/>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447DBCC6"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26BFCBDA"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4AF0485B" w14:textId="77777777" w:rsidTr="004C0F85">
        <w:trPr>
          <w:trHeight w:hRule="exact" w:val="57"/>
        </w:trPr>
        <w:tc>
          <w:tcPr>
            <w:tcW w:w="35" w:type="dxa"/>
            <w:tcBorders>
              <w:left w:val="single" w:sz="6" w:space="0" w:color="000000"/>
            </w:tcBorders>
            <w:shd w:val="clear" w:color="auto" w:fill="auto"/>
          </w:tcPr>
          <w:p w14:paraId="338F043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394" w:type="dxa"/>
            <w:gridSpan w:val="5"/>
            <w:shd w:val="clear" w:color="auto" w:fill="auto"/>
          </w:tcPr>
          <w:p w14:paraId="10A07C6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960" w:type="dxa"/>
            <w:gridSpan w:val="24"/>
            <w:shd w:val="clear" w:color="auto" w:fill="auto"/>
          </w:tcPr>
          <w:p w14:paraId="77D25D6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65" w:type="dxa"/>
            <w:gridSpan w:val="2"/>
            <w:tcBorders>
              <w:right w:val="single" w:sz="8" w:space="0" w:color="000000"/>
            </w:tcBorders>
            <w:shd w:val="clear" w:color="auto" w:fill="auto"/>
          </w:tcPr>
          <w:p w14:paraId="5C552EC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23319365" w14:textId="77777777" w:rsidTr="004C0F85">
        <w:tc>
          <w:tcPr>
            <w:tcW w:w="35" w:type="dxa"/>
            <w:tcBorders>
              <w:top w:val="single" w:sz="6" w:space="0" w:color="000000"/>
              <w:left w:val="single" w:sz="6" w:space="0" w:color="000000"/>
            </w:tcBorders>
            <w:shd w:val="clear" w:color="auto" w:fill="auto"/>
          </w:tcPr>
          <w:p w14:paraId="7F14B082"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57C4692E"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20"/>
                <w:lang w:eastAsia="fr-FR"/>
              </w:rPr>
              <w:t>Agissant pour le nom et le compte de la Société</w:t>
            </w:r>
            <w:r w:rsidRPr="00DF4C7C">
              <w:rPr>
                <w:rFonts w:eastAsia="Times New Roman"/>
                <w:sz w:val="18"/>
                <w:szCs w:val="20"/>
                <w:lang w:eastAsia="fr-FR"/>
              </w:rPr>
              <w:t> : (intitulé complet et forme juridique de la société)</w:t>
            </w:r>
          </w:p>
        </w:tc>
        <w:tc>
          <w:tcPr>
            <w:tcW w:w="165" w:type="dxa"/>
            <w:gridSpan w:val="2"/>
            <w:tcBorders>
              <w:top w:val="single" w:sz="6" w:space="0" w:color="000000"/>
              <w:right w:val="single" w:sz="8" w:space="0" w:color="000000"/>
            </w:tcBorders>
            <w:shd w:val="clear" w:color="auto" w:fill="auto"/>
          </w:tcPr>
          <w:p w14:paraId="2503F097"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2968A443" w14:textId="77777777" w:rsidTr="004C0F85">
        <w:trPr>
          <w:trHeight w:hRule="exact" w:val="284"/>
        </w:trPr>
        <w:tc>
          <w:tcPr>
            <w:tcW w:w="79" w:type="dxa"/>
            <w:gridSpan w:val="2"/>
            <w:tcBorders>
              <w:left w:val="single" w:sz="6" w:space="0" w:color="000000"/>
            </w:tcBorders>
            <w:shd w:val="clear" w:color="auto" w:fill="auto"/>
          </w:tcPr>
          <w:p w14:paraId="3FF0488E"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001C58A4"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5A81320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407D5C88" w14:textId="77777777" w:rsidTr="004C0F85">
        <w:trPr>
          <w:trHeight w:hRule="exact" w:val="57"/>
        </w:trPr>
        <w:tc>
          <w:tcPr>
            <w:tcW w:w="35" w:type="dxa"/>
            <w:tcBorders>
              <w:left w:val="single" w:sz="6" w:space="0" w:color="000000"/>
            </w:tcBorders>
            <w:shd w:val="clear" w:color="auto" w:fill="auto"/>
          </w:tcPr>
          <w:p w14:paraId="2E727A47"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78C9CAC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480" w:type="dxa"/>
            <w:gridSpan w:val="21"/>
            <w:shd w:val="clear" w:color="auto" w:fill="auto"/>
          </w:tcPr>
          <w:p w14:paraId="707473ED" w14:textId="77777777" w:rsidR="00DF4C7C" w:rsidRPr="00DF4C7C" w:rsidRDefault="00DF4C7C" w:rsidP="00DF4C7C">
            <w:pPr>
              <w:snapToGrid w:val="0"/>
              <w:spacing w:before="0" w:after="0"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3E904A4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0D5DB383" w14:textId="77777777" w:rsidTr="004C0F85">
        <w:tc>
          <w:tcPr>
            <w:tcW w:w="35" w:type="dxa"/>
            <w:tcBorders>
              <w:left w:val="single" w:sz="6" w:space="0" w:color="000000"/>
            </w:tcBorders>
            <w:shd w:val="clear" w:color="auto" w:fill="auto"/>
          </w:tcPr>
          <w:p w14:paraId="24539AB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3663E328" w14:textId="77777777" w:rsidR="00DF4C7C" w:rsidRPr="00DF4C7C" w:rsidRDefault="00DF4C7C" w:rsidP="00DF4C7C">
            <w:pPr>
              <w:spacing w:before="0" w:after="113" w:line="240" w:lineRule="auto"/>
              <w:rPr>
                <w:rFonts w:eastAsia="Cambria"/>
                <w:sz w:val="18"/>
                <w:szCs w:val="20"/>
                <w:lang w:eastAsia="zh-CN"/>
              </w:rPr>
            </w:pPr>
            <w:r w:rsidRPr="00DF4C7C">
              <w:rPr>
                <w:rFonts w:eastAsia="Times New Roman"/>
                <w:sz w:val="18"/>
                <w:szCs w:val="20"/>
                <w:lang w:eastAsia="fr-FR"/>
              </w:rPr>
              <w:t>Au capital de :</w:t>
            </w:r>
          </w:p>
        </w:tc>
        <w:tc>
          <w:tcPr>
            <w:tcW w:w="7887" w:type="dxa"/>
            <w:gridSpan w:val="26"/>
            <w:tcBorders>
              <w:top w:val="single" w:sz="6" w:space="0" w:color="000000"/>
              <w:left w:val="single" w:sz="6" w:space="0" w:color="000000"/>
              <w:bottom w:val="single" w:sz="6" w:space="0" w:color="000000"/>
            </w:tcBorders>
            <w:shd w:val="clear" w:color="auto" w:fill="F2F2F2"/>
          </w:tcPr>
          <w:p w14:paraId="310E4C99" w14:textId="77777777" w:rsidR="00DF4C7C" w:rsidRPr="00DF4C7C" w:rsidRDefault="00DF4C7C" w:rsidP="00DF4C7C">
            <w:pPr>
              <w:snapToGrid w:val="0"/>
              <w:spacing w:before="0" w:after="119" w:line="240" w:lineRule="auto"/>
              <w:rPr>
                <w:rFonts w:eastAsia="Times New Roman"/>
                <w:sz w:val="18"/>
                <w:szCs w:val="18"/>
                <w:lang w:eastAsia="zh-CN"/>
              </w:rPr>
            </w:pPr>
          </w:p>
        </w:tc>
        <w:tc>
          <w:tcPr>
            <w:tcW w:w="165" w:type="dxa"/>
            <w:gridSpan w:val="2"/>
            <w:tcBorders>
              <w:left w:val="single" w:sz="6" w:space="0" w:color="000000"/>
              <w:right w:val="single" w:sz="8" w:space="0" w:color="000000"/>
            </w:tcBorders>
            <w:shd w:val="clear" w:color="auto" w:fill="auto"/>
          </w:tcPr>
          <w:p w14:paraId="0C9D65F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57D9E2EA" w14:textId="77777777" w:rsidTr="004C0F85">
        <w:trPr>
          <w:trHeight w:hRule="exact" w:val="57"/>
        </w:trPr>
        <w:tc>
          <w:tcPr>
            <w:tcW w:w="35" w:type="dxa"/>
            <w:tcBorders>
              <w:left w:val="single" w:sz="6" w:space="0" w:color="000000"/>
            </w:tcBorders>
            <w:shd w:val="clear" w:color="auto" w:fill="auto"/>
          </w:tcPr>
          <w:p w14:paraId="5EBC68F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7D13339A" w14:textId="77777777" w:rsidR="00DF4C7C" w:rsidRPr="00DF4C7C" w:rsidRDefault="00DF4C7C" w:rsidP="00DF4C7C">
            <w:pPr>
              <w:snapToGrid w:val="0"/>
              <w:spacing w:before="0" w:after="113" w:line="240" w:lineRule="auto"/>
              <w:rPr>
                <w:rFonts w:eastAsia="Times New Roman"/>
                <w:sz w:val="18"/>
                <w:szCs w:val="20"/>
                <w:lang w:eastAsia="fr-FR"/>
              </w:rPr>
            </w:pPr>
          </w:p>
        </w:tc>
        <w:tc>
          <w:tcPr>
            <w:tcW w:w="6480" w:type="dxa"/>
            <w:gridSpan w:val="21"/>
            <w:shd w:val="clear" w:color="auto" w:fill="auto"/>
          </w:tcPr>
          <w:p w14:paraId="64AF886A"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3D1132E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75F0AAC9" w14:textId="77777777" w:rsidTr="004C0F85">
        <w:tc>
          <w:tcPr>
            <w:tcW w:w="35" w:type="dxa"/>
            <w:tcBorders>
              <w:left w:val="single" w:sz="6" w:space="0" w:color="000000"/>
            </w:tcBorders>
            <w:shd w:val="clear" w:color="auto" w:fill="auto"/>
          </w:tcPr>
          <w:p w14:paraId="5CE30A8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0D1840AE" w14:textId="77777777" w:rsidR="00DF4C7C" w:rsidRPr="00DF4C7C" w:rsidRDefault="00DF4C7C" w:rsidP="00DF4C7C">
            <w:pPr>
              <w:spacing w:before="0" w:after="113" w:line="240" w:lineRule="auto"/>
              <w:rPr>
                <w:rFonts w:eastAsia="Times New Roman"/>
                <w:sz w:val="18"/>
                <w:szCs w:val="20"/>
                <w:lang w:eastAsia="fr-FR"/>
              </w:rPr>
            </w:pPr>
            <w:r w:rsidRPr="00DF4C7C">
              <w:rPr>
                <w:rFonts w:eastAsia="Times New Roman"/>
                <w:sz w:val="18"/>
                <w:szCs w:val="20"/>
                <w:lang w:eastAsia="fr-FR"/>
              </w:rPr>
              <w:t>Ayant son siège à :</w:t>
            </w:r>
          </w:p>
        </w:tc>
        <w:tc>
          <w:tcPr>
            <w:tcW w:w="7887" w:type="dxa"/>
            <w:gridSpan w:val="26"/>
            <w:tcBorders>
              <w:top w:val="single" w:sz="6" w:space="0" w:color="000000"/>
              <w:left w:val="single" w:sz="6" w:space="0" w:color="000000"/>
              <w:bottom w:val="single" w:sz="6" w:space="0" w:color="000000"/>
            </w:tcBorders>
            <w:shd w:val="clear" w:color="auto" w:fill="F2F2F2"/>
          </w:tcPr>
          <w:p w14:paraId="7675FFF1" w14:textId="77777777" w:rsidR="00DF4C7C" w:rsidRPr="00DF4C7C" w:rsidRDefault="00DF4C7C" w:rsidP="00DF4C7C">
            <w:pPr>
              <w:snapToGrid w:val="0"/>
              <w:spacing w:before="0" w:after="0" w:line="240" w:lineRule="auto"/>
              <w:rPr>
                <w:rFonts w:eastAsia="Times New Roman"/>
                <w:sz w:val="18"/>
                <w:szCs w:val="18"/>
                <w:lang w:eastAsia="fr-FR"/>
              </w:rPr>
            </w:pPr>
          </w:p>
          <w:p w14:paraId="27E8AB40" w14:textId="77777777" w:rsidR="00DF4C7C" w:rsidRPr="00DF4C7C" w:rsidRDefault="00DF4C7C" w:rsidP="00DF4C7C">
            <w:pPr>
              <w:spacing w:before="0"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23FE82E7"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19BCFF83" w14:textId="77777777" w:rsidTr="004C0F85">
        <w:trPr>
          <w:trHeight w:hRule="exact" w:val="57"/>
        </w:trPr>
        <w:tc>
          <w:tcPr>
            <w:tcW w:w="35" w:type="dxa"/>
            <w:tcBorders>
              <w:left w:val="single" w:sz="6" w:space="0" w:color="000000"/>
            </w:tcBorders>
            <w:shd w:val="clear" w:color="auto" w:fill="auto"/>
          </w:tcPr>
          <w:p w14:paraId="2CD4DD2D"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7D35E06F" w14:textId="77777777" w:rsidR="00DF4C7C" w:rsidRPr="00DF4C7C" w:rsidRDefault="00DF4C7C" w:rsidP="00DF4C7C">
            <w:pPr>
              <w:snapToGrid w:val="0"/>
              <w:spacing w:before="0" w:after="113" w:line="240" w:lineRule="auto"/>
              <w:rPr>
                <w:rFonts w:eastAsia="Times New Roman"/>
                <w:sz w:val="18"/>
                <w:szCs w:val="18"/>
                <w:lang w:eastAsia="fr-FR"/>
              </w:rPr>
            </w:pPr>
          </w:p>
        </w:tc>
        <w:tc>
          <w:tcPr>
            <w:tcW w:w="5175" w:type="dxa"/>
            <w:gridSpan w:val="16"/>
            <w:shd w:val="clear" w:color="auto" w:fill="auto"/>
          </w:tcPr>
          <w:p w14:paraId="16F00168"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1072A8A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4D7FEBB6" w14:textId="77777777" w:rsidTr="004C0F85">
        <w:tc>
          <w:tcPr>
            <w:tcW w:w="35" w:type="dxa"/>
            <w:tcBorders>
              <w:left w:val="single" w:sz="6" w:space="0" w:color="000000"/>
            </w:tcBorders>
            <w:shd w:val="clear" w:color="auto" w:fill="auto"/>
          </w:tcPr>
          <w:p w14:paraId="02A30D33"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443E1161" w14:textId="77777777" w:rsidR="00DF4C7C" w:rsidRPr="00DF4C7C" w:rsidRDefault="00DF4C7C" w:rsidP="00DF4C7C">
            <w:pPr>
              <w:spacing w:before="40" w:after="0" w:line="240" w:lineRule="auto"/>
              <w:rPr>
                <w:rFonts w:eastAsia="Times New Roman"/>
                <w:sz w:val="18"/>
                <w:szCs w:val="20"/>
                <w:lang w:eastAsia="fr-FR"/>
              </w:rPr>
            </w:pPr>
            <w:r w:rsidRPr="00DF4C7C">
              <w:rPr>
                <w:rFonts w:eastAsia="Times New Roman"/>
                <w:sz w:val="18"/>
                <w:szCs w:val="20"/>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1C2D8465" w14:textId="77777777" w:rsidR="00DF4C7C" w:rsidRPr="00DF4C7C" w:rsidRDefault="00DF4C7C" w:rsidP="00DF4C7C">
            <w:pPr>
              <w:snapToGrid w:val="0"/>
              <w:spacing w:before="23" w:after="0" w:line="240" w:lineRule="auto"/>
              <w:rPr>
                <w:rFonts w:eastAsia="Times New Roman"/>
                <w:sz w:val="18"/>
                <w:szCs w:val="18"/>
                <w:lang w:eastAsia="fr-FR"/>
              </w:rPr>
            </w:pPr>
          </w:p>
        </w:tc>
        <w:tc>
          <w:tcPr>
            <w:tcW w:w="795" w:type="dxa"/>
            <w:gridSpan w:val="3"/>
            <w:tcBorders>
              <w:left w:val="single" w:sz="6" w:space="0" w:color="000000"/>
            </w:tcBorders>
            <w:shd w:val="clear" w:color="auto" w:fill="auto"/>
          </w:tcPr>
          <w:p w14:paraId="193CCC1E" w14:textId="2A5128AE" w:rsidR="00DF4C7C" w:rsidRPr="00DF4C7C" w:rsidRDefault="00DF4C7C" w:rsidP="00DF4C7C">
            <w:pPr>
              <w:spacing w:before="23" w:after="0" w:line="240" w:lineRule="auto"/>
              <w:rPr>
                <w:rFonts w:eastAsia="Times New Roman"/>
                <w:sz w:val="18"/>
                <w:szCs w:val="18"/>
                <w:lang w:eastAsia="fr-FR"/>
              </w:rPr>
            </w:pPr>
            <w:r w:rsidRPr="00DF4C7C">
              <w:rPr>
                <w:rFonts w:eastAsia="Times New Roman"/>
                <w:sz w:val="18"/>
                <w:szCs w:val="18"/>
                <w:lang w:eastAsia="fr-FR"/>
              </w:rPr>
              <w:t xml:space="preserve">  </w:t>
            </w:r>
            <w:r w:rsidR="00B120A7">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4C6F61EE"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680CC8CA"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0F3C8837" w14:textId="77777777" w:rsidTr="004C0F85">
        <w:trPr>
          <w:trHeight w:hRule="exact" w:val="57"/>
        </w:trPr>
        <w:tc>
          <w:tcPr>
            <w:tcW w:w="35" w:type="dxa"/>
            <w:tcBorders>
              <w:left w:val="single" w:sz="6" w:space="0" w:color="000000"/>
            </w:tcBorders>
            <w:shd w:val="clear" w:color="auto" w:fill="auto"/>
          </w:tcPr>
          <w:p w14:paraId="3F82886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0DB77E62" w14:textId="77777777" w:rsidR="00DF4C7C" w:rsidRPr="00DF4C7C" w:rsidRDefault="00DF4C7C" w:rsidP="00DF4C7C">
            <w:pPr>
              <w:snapToGrid w:val="0"/>
              <w:spacing w:before="0" w:after="113" w:line="240" w:lineRule="auto"/>
              <w:rPr>
                <w:rFonts w:eastAsia="Times New Roman"/>
                <w:sz w:val="18"/>
                <w:szCs w:val="18"/>
                <w:lang w:eastAsia="fr-FR"/>
              </w:rPr>
            </w:pPr>
          </w:p>
        </w:tc>
        <w:tc>
          <w:tcPr>
            <w:tcW w:w="5535" w:type="dxa"/>
            <w:gridSpan w:val="18"/>
            <w:shd w:val="clear" w:color="auto" w:fill="auto"/>
          </w:tcPr>
          <w:p w14:paraId="53783A76"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466797E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0BAD6E49" w14:textId="77777777" w:rsidTr="004C0F85">
        <w:tc>
          <w:tcPr>
            <w:tcW w:w="35" w:type="dxa"/>
            <w:tcBorders>
              <w:left w:val="single" w:sz="6" w:space="0" w:color="000000"/>
            </w:tcBorders>
            <w:shd w:val="clear" w:color="auto" w:fill="auto"/>
          </w:tcPr>
          <w:p w14:paraId="20425809"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2C3811A2" w14:textId="77777777" w:rsidR="00DF4C7C" w:rsidRPr="00DF4C7C" w:rsidRDefault="00DF4C7C" w:rsidP="00DF4C7C">
            <w:pPr>
              <w:spacing w:before="40" w:after="0" w:line="240" w:lineRule="auto"/>
              <w:rPr>
                <w:rFonts w:eastAsia="Times New Roman"/>
                <w:sz w:val="18"/>
                <w:szCs w:val="20"/>
                <w:lang w:eastAsia="fr-FR"/>
              </w:rPr>
            </w:pPr>
            <w:r w:rsidRPr="00DF4C7C">
              <w:rPr>
                <w:rFonts w:eastAsia="Times New Roman"/>
                <w:sz w:val="18"/>
                <w:szCs w:val="20"/>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7E094ED0"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46216F08"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6F7E90AD" w14:textId="77777777" w:rsidTr="004C0F85">
        <w:trPr>
          <w:trHeight w:hRule="exact" w:val="57"/>
        </w:trPr>
        <w:tc>
          <w:tcPr>
            <w:tcW w:w="35" w:type="dxa"/>
            <w:tcBorders>
              <w:left w:val="single" w:sz="6" w:space="0" w:color="000000"/>
            </w:tcBorders>
            <w:shd w:val="clear" w:color="auto" w:fill="auto"/>
          </w:tcPr>
          <w:p w14:paraId="176C9AF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3C81FBA1" w14:textId="77777777" w:rsidR="00DF4C7C" w:rsidRPr="00DF4C7C" w:rsidRDefault="00DF4C7C" w:rsidP="00DF4C7C">
            <w:pPr>
              <w:snapToGrid w:val="0"/>
              <w:spacing w:before="0" w:after="113" w:line="240" w:lineRule="auto"/>
              <w:rPr>
                <w:rFonts w:eastAsia="Times New Roman"/>
                <w:sz w:val="18"/>
                <w:szCs w:val="20"/>
                <w:lang w:eastAsia="fr-FR"/>
              </w:rPr>
            </w:pPr>
          </w:p>
        </w:tc>
        <w:tc>
          <w:tcPr>
            <w:tcW w:w="6480" w:type="dxa"/>
            <w:gridSpan w:val="21"/>
            <w:shd w:val="clear" w:color="auto" w:fill="auto"/>
          </w:tcPr>
          <w:p w14:paraId="619F19AA" w14:textId="77777777" w:rsidR="00DF4C7C" w:rsidRPr="00DF4C7C" w:rsidRDefault="00DF4C7C" w:rsidP="00DF4C7C">
            <w:pPr>
              <w:snapToGrid w:val="0"/>
              <w:spacing w:before="0" w:after="113" w:line="240" w:lineRule="auto"/>
              <w:rPr>
                <w:rFonts w:eastAsia="Times New Roman"/>
                <w:sz w:val="18"/>
                <w:szCs w:val="18"/>
                <w:lang w:eastAsia="fr-FR"/>
              </w:rPr>
            </w:pPr>
          </w:p>
        </w:tc>
        <w:tc>
          <w:tcPr>
            <w:tcW w:w="165" w:type="dxa"/>
            <w:gridSpan w:val="2"/>
            <w:tcBorders>
              <w:right w:val="single" w:sz="8" w:space="0" w:color="000000"/>
            </w:tcBorders>
            <w:shd w:val="clear" w:color="auto" w:fill="auto"/>
          </w:tcPr>
          <w:p w14:paraId="2FA8883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6B6ECB20" w14:textId="77777777" w:rsidTr="004C0F85">
        <w:trPr>
          <w:trHeight w:val="246"/>
        </w:trPr>
        <w:tc>
          <w:tcPr>
            <w:tcW w:w="35" w:type="dxa"/>
            <w:tcBorders>
              <w:left w:val="single" w:sz="6" w:space="0" w:color="000000"/>
            </w:tcBorders>
            <w:shd w:val="clear" w:color="auto" w:fill="auto"/>
          </w:tcPr>
          <w:p w14:paraId="65812FD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3234" w:type="dxa"/>
            <w:gridSpan w:val="9"/>
            <w:shd w:val="clear" w:color="auto" w:fill="auto"/>
          </w:tcPr>
          <w:p w14:paraId="2816043C" w14:textId="77777777" w:rsidR="00DF4C7C" w:rsidRPr="00DF4C7C" w:rsidRDefault="00DF4C7C" w:rsidP="00DF4C7C">
            <w:pPr>
              <w:spacing w:before="40" w:after="0" w:line="240" w:lineRule="auto"/>
              <w:rPr>
                <w:rFonts w:eastAsia="Times New Roman"/>
                <w:sz w:val="18"/>
                <w:szCs w:val="18"/>
                <w:lang w:eastAsia="fr-FR"/>
              </w:rPr>
            </w:pPr>
            <w:r w:rsidRPr="00DF4C7C">
              <w:rPr>
                <w:rFonts w:eastAsia="Times New Roman"/>
                <w:sz w:val="18"/>
                <w:szCs w:val="18"/>
                <w:lang w:eastAsia="fr-FR"/>
              </w:rPr>
              <w:t>N° d'identité d'établissement (SIRET) :</w:t>
            </w:r>
          </w:p>
        </w:tc>
        <w:tc>
          <w:tcPr>
            <w:tcW w:w="435" w:type="dxa"/>
            <w:tcBorders>
              <w:top w:val="single" w:sz="6" w:space="0" w:color="000000"/>
              <w:left w:val="single" w:sz="6" w:space="0" w:color="000000"/>
              <w:bottom w:val="single" w:sz="6" w:space="0" w:color="000000"/>
            </w:tcBorders>
            <w:shd w:val="clear" w:color="auto" w:fill="F2F2F2"/>
          </w:tcPr>
          <w:p w14:paraId="6FAD2831"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60EBDB0E"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533FA0A5"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4B02BDBF"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43362021"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0E7B605E"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2E2CA97A"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026E710F"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61F407B7"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69D8EB52"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41C89297"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46AC709D"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606914FE" w14:textId="77777777" w:rsidR="00DF4C7C" w:rsidRPr="00DF4C7C" w:rsidRDefault="00DF4C7C" w:rsidP="00DF4C7C">
            <w:pPr>
              <w:snapToGrid w:val="0"/>
              <w:spacing w:before="23" w:after="0" w:line="240" w:lineRule="auto"/>
              <w:rPr>
                <w:rFonts w:eastAsia="Times New Roman"/>
                <w:sz w:val="18"/>
                <w:szCs w:val="18"/>
                <w:lang w:eastAsia="fr-FR"/>
              </w:rPr>
            </w:pPr>
          </w:p>
        </w:tc>
        <w:tc>
          <w:tcPr>
            <w:tcW w:w="465" w:type="dxa"/>
            <w:gridSpan w:val="2"/>
            <w:tcBorders>
              <w:top w:val="single" w:sz="6" w:space="0" w:color="000000"/>
              <w:left w:val="single" w:sz="6" w:space="0" w:color="000000"/>
              <w:bottom w:val="single" w:sz="6" w:space="0" w:color="000000"/>
            </w:tcBorders>
            <w:shd w:val="clear" w:color="auto" w:fill="F2F2F2"/>
          </w:tcPr>
          <w:p w14:paraId="3A574BEF"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4208ECB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7BAEAA54" w14:textId="77777777" w:rsidTr="004C0F85">
        <w:trPr>
          <w:trHeight w:hRule="exact" w:val="57"/>
        </w:trPr>
        <w:tc>
          <w:tcPr>
            <w:tcW w:w="35" w:type="dxa"/>
            <w:tcBorders>
              <w:left w:val="single" w:sz="6" w:space="0" w:color="000000"/>
            </w:tcBorders>
            <w:shd w:val="clear" w:color="auto" w:fill="auto"/>
          </w:tcPr>
          <w:p w14:paraId="14737ADF"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9354" w:type="dxa"/>
            <w:gridSpan w:val="29"/>
            <w:shd w:val="clear" w:color="auto" w:fill="auto"/>
          </w:tcPr>
          <w:p w14:paraId="2D3D7463"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165" w:type="dxa"/>
            <w:gridSpan w:val="2"/>
            <w:tcBorders>
              <w:left w:val="single" w:sz="6" w:space="0" w:color="000000"/>
              <w:right w:val="single" w:sz="8" w:space="0" w:color="000000"/>
            </w:tcBorders>
            <w:shd w:val="clear" w:color="auto" w:fill="auto"/>
          </w:tcPr>
          <w:p w14:paraId="29A6B65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76A6848C" w14:textId="77777777" w:rsidTr="004C0F85">
        <w:tc>
          <w:tcPr>
            <w:tcW w:w="35" w:type="dxa"/>
            <w:tcBorders>
              <w:left w:val="single" w:sz="6" w:space="0" w:color="000000"/>
            </w:tcBorders>
            <w:shd w:val="clear" w:color="auto" w:fill="auto"/>
          </w:tcPr>
          <w:p w14:paraId="76C96095"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6789" w:type="dxa"/>
            <w:gridSpan w:val="22"/>
            <w:shd w:val="clear" w:color="auto" w:fill="auto"/>
          </w:tcPr>
          <w:p w14:paraId="268B2EF0" w14:textId="77777777" w:rsidR="00DF4C7C" w:rsidRPr="00DF4C7C" w:rsidRDefault="00DF4C7C" w:rsidP="00DF4C7C">
            <w:pPr>
              <w:spacing w:before="40" w:after="0" w:line="240" w:lineRule="auto"/>
              <w:rPr>
                <w:rFonts w:ascii="Times New Roman" w:eastAsia="Times New Roman" w:hAnsi="Times New Roman" w:cs="Times New Roman"/>
                <w:szCs w:val="20"/>
                <w:lang w:eastAsia="fr-FR"/>
              </w:rPr>
            </w:pPr>
            <w:r w:rsidRPr="00DF4C7C">
              <w:rPr>
                <w:rFonts w:eastAsia="Times New Roman"/>
                <w:sz w:val="18"/>
                <w:szCs w:val="20"/>
                <w:lang w:eastAsia="fr-FR"/>
              </w:rPr>
              <w:t>N° d'inscription</w:t>
            </w:r>
            <w:r w:rsidRPr="00DF4C7C">
              <w:rPr>
                <w:rFonts w:ascii="Times New Roman" w:eastAsia="Times New Roman" w:hAnsi="Times New Roman" w:cs="Times New Roman"/>
                <w:sz w:val="18"/>
                <w:szCs w:val="20"/>
                <w:lang w:eastAsia="fr-FR"/>
              </w:rPr>
              <w:t xml:space="preserve">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 xml:space="preserve">au répertoire des métiers </w:t>
            </w:r>
            <w:r w:rsidRPr="00DF4C7C">
              <w:rPr>
                <w:rFonts w:eastAsia="Times New Roman"/>
                <w:b/>
                <w:bCs/>
                <w:sz w:val="18"/>
                <w:szCs w:val="20"/>
                <w:lang w:eastAsia="fr-FR"/>
              </w:rPr>
              <w:t>ou</w:t>
            </w:r>
            <w:r w:rsidRPr="00DF4C7C">
              <w:rPr>
                <w:rFonts w:ascii="Times New Roman" w:eastAsia="Times New Roman" w:hAnsi="Times New Roman" w:cs="Times New Roman"/>
                <w:sz w:val="18"/>
                <w:szCs w:val="20"/>
                <w:lang w:eastAsia="fr-FR"/>
              </w:rPr>
              <w:t xml:space="preserve">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au registre du commerce et des sociétés :</w:t>
            </w:r>
          </w:p>
        </w:tc>
        <w:tc>
          <w:tcPr>
            <w:tcW w:w="2565" w:type="dxa"/>
            <w:gridSpan w:val="7"/>
            <w:tcBorders>
              <w:top w:val="single" w:sz="6" w:space="0" w:color="000000"/>
              <w:left w:val="single" w:sz="6" w:space="0" w:color="000000"/>
              <w:bottom w:val="single" w:sz="6" w:space="0" w:color="000000"/>
            </w:tcBorders>
            <w:shd w:val="clear" w:color="auto" w:fill="F2F2F2"/>
          </w:tcPr>
          <w:p w14:paraId="44947BF0" w14:textId="77777777" w:rsidR="00DF4C7C" w:rsidRPr="00DF4C7C" w:rsidRDefault="00DF4C7C" w:rsidP="00DF4C7C">
            <w:pPr>
              <w:snapToGrid w:val="0"/>
              <w:spacing w:before="23" w:after="0" w:line="240" w:lineRule="auto"/>
              <w:rPr>
                <w:rFonts w:eastAsia="Times New Roman"/>
                <w:sz w:val="18"/>
                <w:szCs w:val="18"/>
                <w:lang w:eastAsia="fr-FR"/>
              </w:rPr>
            </w:pPr>
          </w:p>
        </w:tc>
        <w:tc>
          <w:tcPr>
            <w:tcW w:w="165" w:type="dxa"/>
            <w:gridSpan w:val="2"/>
            <w:tcBorders>
              <w:left w:val="single" w:sz="6" w:space="0" w:color="000000"/>
              <w:right w:val="single" w:sz="8" w:space="0" w:color="000000"/>
            </w:tcBorders>
            <w:shd w:val="clear" w:color="auto" w:fill="auto"/>
          </w:tcPr>
          <w:p w14:paraId="0F637C5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7B80DB40" w14:textId="77777777" w:rsidTr="004C0F85">
        <w:trPr>
          <w:trHeight w:hRule="exact" w:val="57"/>
        </w:trPr>
        <w:tc>
          <w:tcPr>
            <w:tcW w:w="35" w:type="dxa"/>
            <w:tcBorders>
              <w:left w:val="single" w:sz="6" w:space="0" w:color="000000"/>
              <w:bottom w:val="single" w:sz="8" w:space="0" w:color="000000"/>
            </w:tcBorders>
            <w:shd w:val="clear" w:color="auto" w:fill="auto"/>
          </w:tcPr>
          <w:p w14:paraId="6D37F8B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tcBorders>
              <w:bottom w:val="single" w:sz="8" w:space="0" w:color="000000"/>
            </w:tcBorders>
            <w:shd w:val="clear" w:color="auto" w:fill="auto"/>
          </w:tcPr>
          <w:p w14:paraId="174DD9CE"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tc>
        <w:tc>
          <w:tcPr>
            <w:tcW w:w="6540" w:type="dxa"/>
            <w:gridSpan w:val="23"/>
            <w:tcBorders>
              <w:bottom w:val="single" w:sz="8" w:space="0" w:color="000000"/>
            </w:tcBorders>
            <w:shd w:val="clear" w:color="auto" w:fill="auto"/>
          </w:tcPr>
          <w:p w14:paraId="20A96C69" w14:textId="77777777" w:rsidR="00DF4C7C" w:rsidRPr="00DF4C7C" w:rsidRDefault="00DF4C7C" w:rsidP="00DF4C7C">
            <w:pPr>
              <w:keepNext/>
              <w:snapToGrid w:val="0"/>
              <w:spacing w:before="0" w:after="113" w:line="240" w:lineRule="auto"/>
              <w:rPr>
                <w:rFonts w:eastAsia="Times New Roman"/>
                <w:sz w:val="18"/>
                <w:szCs w:val="18"/>
                <w:lang w:eastAsia="fr-FR"/>
              </w:rPr>
            </w:pPr>
          </w:p>
        </w:tc>
        <w:tc>
          <w:tcPr>
            <w:tcW w:w="135" w:type="dxa"/>
            <w:tcBorders>
              <w:bottom w:val="single" w:sz="8" w:space="0" w:color="000000"/>
              <w:right w:val="single" w:sz="8" w:space="0" w:color="000000"/>
            </w:tcBorders>
            <w:shd w:val="clear" w:color="auto" w:fill="auto"/>
          </w:tcPr>
          <w:p w14:paraId="1EB0B0F1"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tc>
      </w:tr>
    </w:tbl>
    <w:p w14:paraId="19680DF4" w14:textId="77777777" w:rsidR="00DF4C7C" w:rsidRPr="00DF4C7C" w:rsidRDefault="00DF4C7C" w:rsidP="00DF4C7C">
      <w:pPr>
        <w:spacing w:before="280" w:after="119" w:line="240" w:lineRule="auto"/>
        <w:ind w:left="-283"/>
        <w:rPr>
          <w:rFonts w:ascii="Times New Roman" w:eastAsia="Cambria" w:hAnsi="Times New Roman" w:cs="Times New Roman"/>
          <w:b/>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Cs w:val="20"/>
          <w:lang w:eastAsia="fr-FR"/>
        </w:rPr>
        <w:t>Nous soussignons,</w:t>
      </w:r>
    </w:p>
    <w:tbl>
      <w:tblPr>
        <w:tblW w:w="0" w:type="auto"/>
        <w:tblInd w:w="-28" w:type="dxa"/>
        <w:tblLayout w:type="fixed"/>
        <w:tblCellMar>
          <w:left w:w="0" w:type="dxa"/>
          <w:right w:w="0" w:type="dxa"/>
        </w:tblCellMar>
        <w:tblLook w:val="0000" w:firstRow="0" w:lastRow="0" w:firstColumn="0" w:lastColumn="0" w:noHBand="0" w:noVBand="0"/>
      </w:tblPr>
      <w:tblGrid>
        <w:gridCol w:w="35"/>
        <w:gridCol w:w="44"/>
        <w:gridCol w:w="1064"/>
        <w:gridCol w:w="359"/>
        <w:gridCol w:w="59"/>
        <w:gridCol w:w="868"/>
        <w:gridCol w:w="75"/>
        <w:gridCol w:w="375"/>
        <w:gridCol w:w="30"/>
        <w:gridCol w:w="360"/>
        <w:gridCol w:w="435"/>
        <w:gridCol w:w="150"/>
        <w:gridCol w:w="285"/>
        <w:gridCol w:w="75"/>
        <w:gridCol w:w="360"/>
        <w:gridCol w:w="285"/>
        <w:gridCol w:w="150"/>
        <w:gridCol w:w="435"/>
        <w:gridCol w:w="210"/>
        <w:gridCol w:w="225"/>
        <w:gridCol w:w="435"/>
        <w:gridCol w:w="435"/>
        <w:gridCol w:w="75"/>
        <w:gridCol w:w="360"/>
        <w:gridCol w:w="435"/>
        <w:gridCol w:w="435"/>
        <w:gridCol w:w="435"/>
        <w:gridCol w:w="435"/>
        <w:gridCol w:w="435"/>
        <w:gridCol w:w="30"/>
        <w:gridCol w:w="48"/>
        <w:gridCol w:w="145"/>
      </w:tblGrid>
      <w:tr w:rsidR="00DF4C7C" w:rsidRPr="00DF4C7C" w14:paraId="1E622990" w14:textId="77777777" w:rsidTr="004C0F85">
        <w:trPr>
          <w:trHeight w:hRule="exact" w:val="342"/>
        </w:trPr>
        <w:tc>
          <w:tcPr>
            <w:tcW w:w="9359" w:type="dxa"/>
            <w:gridSpan w:val="29"/>
            <w:tcBorders>
              <w:top w:val="single" w:sz="6" w:space="0" w:color="000000"/>
              <w:left w:val="single" w:sz="6" w:space="0" w:color="000000"/>
            </w:tcBorders>
            <w:shd w:val="clear" w:color="auto" w:fill="BDD6EE" w:themeFill="accent1" w:themeFillTint="66"/>
          </w:tcPr>
          <w:p w14:paraId="47EC0C1A" w14:textId="77777777" w:rsidR="00DF4C7C" w:rsidRPr="00DF4C7C" w:rsidRDefault="00DF4C7C" w:rsidP="00DF4C7C">
            <w:pPr>
              <w:snapToGrid w:val="0"/>
              <w:spacing w:before="0" w:after="113" w:line="240" w:lineRule="auto"/>
              <w:jc w:val="center"/>
              <w:rPr>
                <w:rFonts w:eastAsia="Times New Roman"/>
                <w:sz w:val="18"/>
                <w:szCs w:val="20"/>
                <w:lang w:eastAsia="fr-FR"/>
              </w:rPr>
            </w:pPr>
            <w:r w:rsidRPr="00DF4C7C">
              <w:rPr>
                <w:rFonts w:eastAsia="Times New Roman"/>
                <w:b/>
                <w:sz w:val="18"/>
                <w:szCs w:val="20"/>
                <w:lang w:eastAsia="fr-FR"/>
              </w:rPr>
              <w:t>Co-traitant n°1</w:t>
            </w:r>
          </w:p>
        </w:tc>
        <w:tc>
          <w:tcPr>
            <w:tcW w:w="223" w:type="dxa"/>
            <w:gridSpan w:val="3"/>
            <w:tcBorders>
              <w:top w:val="single" w:sz="6" w:space="0" w:color="000000"/>
              <w:right w:val="single" w:sz="8" w:space="0" w:color="000000"/>
            </w:tcBorders>
            <w:shd w:val="clear" w:color="auto" w:fill="BDD6EE" w:themeFill="accent1" w:themeFillTint="66"/>
          </w:tcPr>
          <w:p w14:paraId="45991FB5"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14AD0B4F" w14:textId="77777777" w:rsidTr="004C0F85">
        <w:trPr>
          <w:trHeight w:hRule="exact" w:val="57"/>
        </w:trPr>
        <w:tc>
          <w:tcPr>
            <w:tcW w:w="35" w:type="dxa"/>
            <w:tcBorders>
              <w:top w:val="single" w:sz="6" w:space="0" w:color="000000"/>
              <w:left w:val="single" w:sz="6" w:space="0" w:color="000000"/>
            </w:tcBorders>
            <w:shd w:val="clear" w:color="auto" w:fill="auto"/>
          </w:tcPr>
          <w:p w14:paraId="36E145BE"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469" w:type="dxa"/>
            <w:gridSpan w:val="6"/>
            <w:tcBorders>
              <w:top w:val="single" w:sz="6" w:space="0" w:color="000000"/>
            </w:tcBorders>
            <w:shd w:val="clear" w:color="auto" w:fill="auto"/>
          </w:tcPr>
          <w:p w14:paraId="7B3D47F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855" w:type="dxa"/>
            <w:gridSpan w:val="22"/>
            <w:tcBorders>
              <w:top w:val="single" w:sz="6" w:space="0" w:color="000000"/>
            </w:tcBorders>
            <w:shd w:val="clear" w:color="auto" w:fill="auto"/>
          </w:tcPr>
          <w:p w14:paraId="78FF9710" w14:textId="77777777" w:rsidR="00DF4C7C" w:rsidRPr="00DF4C7C" w:rsidRDefault="00DF4C7C" w:rsidP="00DF4C7C">
            <w:pPr>
              <w:snapToGrid w:val="0"/>
              <w:spacing w:before="0" w:after="113" w:line="240" w:lineRule="auto"/>
              <w:rPr>
                <w:rFonts w:eastAsia="Times New Roman"/>
                <w:sz w:val="18"/>
                <w:szCs w:val="20"/>
                <w:lang w:eastAsia="fr-FR"/>
              </w:rPr>
            </w:pPr>
          </w:p>
        </w:tc>
        <w:tc>
          <w:tcPr>
            <w:tcW w:w="223" w:type="dxa"/>
            <w:gridSpan w:val="3"/>
            <w:tcBorders>
              <w:top w:val="single" w:sz="6" w:space="0" w:color="000000"/>
              <w:right w:val="single" w:sz="8" w:space="0" w:color="000000"/>
            </w:tcBorders>
            <w:shd w:val="clear" w:color="auto" w:fill="auto"/>
          </w:tcPr>
          <w:p w14:paraId="00533F39"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013DADCB" w14:textId="77777777" w:rsidTr="004C0F85">
        <w:trPr>
          <w:trHeight w:hRule="exact" w:val="284"/>
        </w:trPr>
        <w:tc>
          <w:tcPr>
            <w:tcW w:w="35" w:type="dxa"/>
            <w:tcBorders>
              <w:left w:val="single" w:sz="6" w:space="0" w:color="000000"/>
            </w:tcBorders>
            <w:shd w:val="clear" w:color="auto" w:fill="auto"/>
          </w:tcPr>
          <w:p w14:paraId="4D977F83"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526" w:type="dxa"/>
            <w:gridSpan w:val="4"/>
            <w:shd w:val="clear" w:color="auto" w:fill="auto"/>
          </w:tcPr>
          <w:p w14:paraId="48039412" w14:textId="77777777" w:rsidR="00DF4C7C" w:rsidRPr="00DF4C7C" w:rsidRDefault="00DF4C7C" w:rsidP="00DF4C7C">
            <w:pPr>
              <w:spacing w:before="0" w:after="113" w:line="240" w:lineRule="auto"/>
              <w:rPr>
                <w:rFonts w:eastAsia="Cambria"/>
                <w:sz w:val="18"/>
                <w:szCs w:val="20"/>
                <w:lang w:eastAsia="zh-CN"/>
              </w:rPr>
            </w:pPr>
            <w:r w:rsidRPr="00DF4C7C">
              <w:rPr>
                <w:rFonts w:eastAsia="Times New Roman"/>
                <w:sz w:val="18"/>
                <w:szCs w:val="20"/>
                <w:lang w:eastAsia="fr-FR"/>
              </w:rPr>
              <w:t>Nom et prénom :</w:t>
            </w:r>
          </w:p>
        </w:tc>
        <w:tc>
          <w:tcPr>
            <w:tcW w:w="7828" w:type="dxa"/>
            <w:gridSpan w:val="25"/>
            <w:tcBorders>
              <w:top w:val="single" w:sz="6" w:space="0" w:color="000000"/>
              <w:left w:val="single" w:sz="6" w:space="0" w:color="000000"/>
              <w:bottom w:val="single" w:sz="6" w:space="0" w:color="000000"/>
            </w:tcBorders>
            <w:shd w:val="clear" w:color="auto" w:fill="F2F2F2"/>
          </w:tcPr>
          <w:p w14:paraId="4C544D88" w14:textId="77777777" w:rsidR="00DF4C7C" w:rsidRPr="00DF4C7C" w:rsidRDefault="00DF4C7C" w:rsidP="00DF4C7C">
            <w:pPr>
              <w:snapToGrid w:val="0"/>
              <w:spacing w:before="0" w:after="0" w:line="240" w:lineRule="auto"/>
              <w:rPr>
                <w:rFonts w:eastAsia="Times New Roman"/>
                <w:sz w:val="18"/>
                <w:szCs w:val="20"/>
                <w:lang w:eastAsia="zh-CN"/>
              </w:rPr>
            </w:pPr>
          </w:p>
          <w:p w14:paraId="592F2FD3" w14:textId="77777777" w:rsidR="00DF4C7C" w:rsidRPr="00DF4C7C" w:rsidRDefault="00DF4C7C" w:rsidP="00DF4C7C">
            <w:pPr>
              <w:spacing w:before="280" w:after="0"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024A8E31"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3561D92B" w14:textId="77777777" w:rsidTr="004C0F85">
        <w:trPr>
          <w:trHeight w:hRule="exact" w:val="57"/>
        </w:trPr>
        <w:tc>
          <w:tcPr>
            <w:tcW w:w="35" w:type="dxa"/>
            <w:tcBorders>
              <w:left w:val="single" w:sz="6" w:space="0" w:color="000000"/>
            </w:tcBorders>
            <w:shd w:val="clear" w:color="auto" w:fill="auto"/>
          </w:tcPr>
          <w:p w14:paraId="3640FCD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shd w:val="clear" w:color="auto" w:fill="auto"/>
          </w:tcPr>
          <w:p w14:paraId="7631C35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510" w:type="dxa"/>
            <w:gridSpan w:val="22"/>
            <w:shd w:val="clear" w:color="auto" w:fill="auto"/>
          </w:tcPr>
          <w:p w14:paraId="6E206AA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6CA948F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0A9BB325" w14:textId="77777777" w:rsidTr="004C0F85">
        <w:trPr>
          <w:trHeight w:val="340"/>
        </w:trPr>
        <w:tc>
          <w:tcPr>
            <w:tcW w:w="35" w:type="dxa"/>
            <w:tcBorders>
              <w:top w:val="single" w:sz="6" w:space="0" w:color="000000"/>
              <w:left w:val="single" w:sz="6" w:space="0" w:color="000000"/>
            </w:tcBorders>
            <w:shd w:val="clear" w:color="auto" w:fill="auto"/>
          </w:tcPr>
          <w:p w14:paraId="05D51693"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5ACFB19C"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en mon nom personnel</w:t>
            </w:r>
            <w:r w:rsidRPr="00DF4C7C">
              <w:rPr>
                <w:rFonts w:eastAsia="Times New Roman"/>
                <w:sz w:val="18"/>
                <w:szCs w:val="18"/>
                <w:lang w:eastAsia="fr-FR"/>
              </w:rPr>
              <w:t xml:space="preserve"> ou </w:t>
            </w:r>
            <w:r w:rsidRPr="00DF4C7C">
              <w:rPr>
                <w:rFonts w:eastAsia="Times New Roman"/>
                <w:b/>
                <w:bCs/>
                <w:sz w:val="18"/>
                <w:szCs w:val="18"/>
                <w:lang w:eastAsia="fr-FR"/>
              </w:rPr>
              <w:t>sous le nom de</w:t>
            </w:r>
            <w:r w:rsidRPr="00DF4C7C">
              <w:rPr>
                <w:rFonts w:eastAsia="Times New Roman"/>
                <w:sz w:val="18"/>
                <w:szCs w:val="18"/>
                <w:lang w:eastAsia="fr-FR"/>
              </w:rPr>
              <w:t> :</w:t>
            </w:r>
          </w:p>
        </w:tc>
        <w:tc>
          <w:tcPr>
            <w:tcW w:w="193" w:type="dxa"/>
            <w:gridSpan w:val="2"/>
            <w:tcBorders>
              <w:top w:val="single" w:sz="6" w:space="0" w:color="000000"/>
              <w:right w:val="single" w:sz="8" w:space="0" w:color="000000"/>
            </w:tcBorders>
            <w:shd w:val="clear" w:color="auto" w:fill="auto"/>
          </w:tcPr>
          <w:p w14:paraId="6CDD8DF4"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065B1751" w14:textId="77777777" w:rsidTr="004C0F85">
        <w:trPr>
          <w:trHeight w:hRule="exact" w:val="284"/>
        </w:trPr>
        <w:tc>
          <w:tcPr>
            <w:tcW w:w="79" w:type="dxa"/>
            <w:gridSpan w:val="2"/>
            <w:tcBorders>
              <w:left w:val="single" w:sz="6" w:space="0" w:color="000000"/>
            </w:tcBorders>
            <w:shd w:val="clear" w:color="auto" w:fill="auto"/>
          </w:tcPr>
          <w:p w14:paraId="12343C54" w14:textId="77777777" w:rsidR="00DF4C7C" w:rsidRPr="00DF4C7C" w:rsidRDefault="00DF4C7C" w:rsidP="00DF4C7C">
            <w:pPr>
              <w:snapToGrid w:val="0"/>
              <w:spacing w:before="0" w:after="113" w:line="240" w:lineRule="auto"/>
              <w:rPr>
                <w:rFonts w:eastAsia="Times New Roman"/>
                <w:sz w:val="18"/>
                <w:szCs w:val="20"/>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78FB2A98" w14:textId="77777777" w:rsidR="00DF4C7C" w:rsidRPr="00DF4C7C" w:rsidRDefault="00DF4C7C" w:rsidP="00DF4C7C">
            <w:pPr>
              <w:snapToGrid w:val="0"/>
              <w:spacing w:before="0" w:after="119"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569DFF61"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47D5CC0B" w14:textId="77777777" w:rsidTr="004C0F85">
        <w:trPr>
          <w:trHeight w:hRule="exact" w:val="57"/>
        </w:trPr>
        <w:tc>
          <w:tcPr>
            <w:tcW w:w="35" w:type="dxa"/>
            <w:tcBorders>
              <w:left w:val="single" w:sz="6" w:space="0" w:color="000000"/>
            </w:tcBorders>
            <w:shd w:val="clear" w:color="auto" w:fill="auto"/>
          </w:tcPr>
          <w:p w14:paraId="6F9A2131"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06F8396F" w14:textId="77777777" w:rsidR="00DF4C7C" w:rsidRPr="00DF4C7C" w:rsidRDefault="00DF4C7C" w:rsidP="00DF4C7C">
            <w:pPr>
              <w:snapToGrid w:val="0"/>
              <w:spacing w:before="0" w:after="113" w:line="240" w:lineRule="auto"/>
              <w:rPr>
                <w:rFonts w:eastAsia="Times New Roman"/>
                <w:sz w:val="18"/>
                <w:szCs w:val="20"/>
                <w:lang w:eastAsia="fr-FR"/>
              </w:rPr>
            </w:pPr>
          </w:p>
        </w:tc>
        <w:tc>
          <w:tcPr>
            <w:tcW w:w="6480" w:type="dxa"/>
            <w:gridSpan w:val="21"/>
            <w:shd w:val="clear" w:color="auto" w:fill="auto"/>
          </w:tcPr>
          <w:p w14:paraId="7BC008B3"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111AAFC5"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2E803586" w14:textId="77777777" w:rsidTr="004C0F85">
        <w:tc>
          <w:tcPr>
            <w:tcW w:w="35" w:type="dxa"/>
            <w:tcBorders>
              <w:left w:val="single" w:sz="6" w:space="0" w:color="000000"/>
            </w:tcBorders>
            <w:shd w:val="clear" w:color="auto" w:fill="auto"/>
          </w:tcPr>
          <w:p w14:paraId="700193A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108" w:type="dxa"/>
            <w:gridSpan w:val="2"/>
            <w:shd w:val="clear" w:color="auto" w:fill="auto"/>
          </w:tcPr>
          <w:p w14:paraId="078AE084" w14:textId="77777777" w:rsidR="00DF4C7C" w:rsidRPr="00DF4C7C" w:rsidRDefault="00DF4C7C" w:rsidP="00DF4C7C">
            <w:pPr>
              <w:spacing w:before="0" w:after="113" w:line="240" w:lineRule="auto"/>
              <w:rPr>
                <w:rFonts w:eastAsia="Times New Roman"/>
                <w:sz w:val="18"/>
                <w:szCs w:val="20"/>
                <w:lang w:eastAsia="fr-FR"/>
              </w:rPr>
            </w:pPr>
            <w:r w:rsidRPr="00DF4C7C">
              <w:rPr>
                <w:rFonts w:eastAsia="Times New Roman"/>
                <w:sz w:val="18"/>
                <w:szCs w:val="20"/>
                <w:lang w:eastAsia="fr-FR"/>
              </w:rPr>
              <w:t>Domicilié à :</w:t>
            </w:r>
          </w:p>
        </w:tc>
        <w:tc>
          <w:tcPr>
            <w:tcW w:w="8246" w:type="dxa"/>
            <w:gridSpan w:val="27"/>
            <w:tcBorders>
              <w:top w:val="single" w:sz="6" w:space="0" w:color="000000"/>
              <w:left w:val="single" w:sz="6" w:space="0" w:color="000000"/>
              <w:bottom w:val="single" w:sz="6" w:space="0" w:color="000000"/>
            </w:tcBorders>
            <w:shd w:val="clear" w:color="auto" w:fill="F2F2F2"/>
          </w:tcPr>
          <w:p w14:paraId="75D3CFE3" w14:textId="77777777" w:rsidR="00DF4C7C" w:rsidRPr="00DF4C7C" w:rsidRDefault="00DF4C7C" w:rsidP="00DF4C7C">
            <w:pPr>
              <w:snapToGrid w:val="0"/>
              <w:spacing w:before="0" w:after="0" w:line="240" w:lineRule="auto"/>
              <w:rPr>
                <w:rFonts w:eastAsia="Times New Roman"/>
                <w:sz w:val="18"/>
                <w:szCs w:val="20"/>
                <w:lang w:eastAsia="fr-FR"/>
              </w:rPr>
            </w:pPr>
          </w:p>
          <w:p w14:paraId="59DB308C" w14:textId="77777777" w:rsidR="00DF4C7C" w:rsidRPr="00DF4C7C" w:rsidRDefault="00DF4C7C" w:rsidP="00DF4C7C">
            <w:pPr>
              <w:spacing w:before="0"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48E25914"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3CC857E4" w14:textId="77777777" w:rsidTr="004C0F85">
        <w:trPr>
          <w:trHeight w:hRule="exact" w:val="57"/>
        </w:trPr>
        <w:tc>
          <w:tcPr>
            <w:tcW w:w="35" w:type="dxa"/>
            <w:tcBorders>
              <w:left w:val="single" w:sz="6" w:space="0" w:color="000000"/>
            </w:tcBorders>
            <w:shd w:val="clear" w:color="auto" w:fill="auto"/>
          </w:tcPr>
          <w:p w14:paraId="079226AE"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0CE2A241" w14:textId="77777777" w:rsidR="00DF4C7C" w:rsidRPr="00DF4C7C" w:rsidRDefault="00DF4C7C" w:rsidP="00DF4C7C">
            <w:pPr>
              <w:snapToGrid w:val="0"/>
              <w:spacing w:before="0" w:after="113" w:line="240" w:lineRule="auto"/>
              <w:rPr>
                <w:rFonts w:eastAsia="Times New Roman"/>
                <w:sz w:val="18"/>
                <w:szCs w:val="20"/>
                <w:lang w:eastAsia="fr-FR"/>
              </w:rPr>
            </w:pPr>
          </w:p>
        </w:tc>
        <w:tc>
          <w:tcPr>
            <w:tcW w:w="5175" w:type="dxa"/>
            <w:gridSpan w:val="16"/>
            <w:shd w:val="clear" w:color="auto" w:fill="auto"/>
          </w:tcPr>
          <w:p w14:paraId="6D773E33"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129A1946" w14:textId="77777777" w:rsidR="00DF4C7C" w:rsidRPr="00DF4C7C" w:rsidRDefault="00DF4C7C" w:rsidP="00DF4C7C">
            <w:pPr>
              <w:snapToGrid w:val="0"/>
              <w:spacing w:before="0" w:after="113" w:line="240" w:lineRule="auto"/>
              <w:rPr>
                <w:rFonts w:eastAsia="Times New Roman"/>
                <w:sz w:val="18"/>
                <w:szCs w:val="20"/>
                <w:lang w:eastAsia="fr-FR"/>
              </w:rPr>
            </w:pPr>
          </w:p>
        </w:tc>
      </w:tr>
      <w:tr w:rsidR="00B120A7" w:rsidRPr="00DF4C7C" w14:paraId="288FC6A1" w14:textId="77777777" w:rsidTr="004C0F85">
        <w:tc>
          <w:tcPr>
            <w:tcW w:w="35" w:type="dxa"/>
            <w:tcBorders>
              <w:left w:val="single" w:sz="6" w:space="0" w:color="000000"/>
            </w:tcBorders>
            <w:shd w:val="clear" w:color="auto" w:fill="auto"/>
          </w:tcPr>
          <w:p w14:paraId="6CE087EA"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7CCAFDC9" w14:textId="77777777" w:rsidR="00B120A7" w:rsidRPr="00DF4C7C" w:rsidRDefault="00B120A7" w:rsidP="00B120A7">
            <w:pPr>
              <w:spacing w:before="40" w:after="0" w:line="240" w:lineRule="auto"/>
              <w:rPr>
                <w:rFonts w:eastAsia="Times New Roman"/>
                <w:sz w:val="18"/>
                <w:szCs w:val="20"/>
                <w:lang w:eastAsia="fr-FR"/>
              </w:rPr>
            </w:pPr>
            <w:r w:rsidRPr="00DF4C7C">
              <w:rPr>
                <w:rFonts w:eastAsia="Times New Roman"/>
                <w:sz w:val="18"/>
                <w:szCs w:val="20"/>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127709E0" w14:textId="77777777" w:rsidR="00B120A7" w:rsidRPr="00DF4C7C" w:rsidRDefault="00B120A7" w:rsidP="00B120A7">
            <w:pPr>
              <w:snapToGrid w:val="0"/>
              <w:spacing w:before="23" w:after="0" w:line="240" w:lineRule="auto"/>
              <w:rPr>
                <w:rFonts w:eastAsia="Times New Roman"/>
                <w:sz w:val="18"/>
                <w:szCs w:val="20"/>
                <w:lang w:eastAsia="fr-FR"/>
              </w:rPr>
            </w:pPr>
          </w:p>
        </w:tc>
        <w:tc>
          <w:tcPr>
            <w:tcW w:w="795" w:type="dxa"/>
            <w:gridSpan w:val="3"/>
            <w:tcBorders>
              <w:left w:val="single" w:sz="6" w:space="0" w:color="000000"/>
            </w:tcBorders>
            <w:shd w:val="clear" w:color="auto" w:fill="auto"/>
          </w:tcPr>
          <w:p w14:paraId="7BC2819B" w14:textId="799A84E8" w:rsidR="00B120A7" w:rsidRPr="00DF4C7C" w:rsidRDefault="00B120A7" w:rsidP="00B120A7">
            <w:pPr>
              <w:spacing w:before="23" w:after="0" w:line="240" w:lineRule="auto"/>
              <w:rPr>
                <w:rFonts w:eastAsia="Times New Roman"/>
                <w:sz w:val="18"/>
                <w:szCs w:val="20"/>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6FF31017" w14:textId="77777777" w:rsidR="00B120A7" w:rsidRPr="00DF4C7C" w:rsidRDefault="00B120A7" w:rsidP="00B120A7">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5ABD3B10" w14:textId="77777777" w:rsidR="00B120A7" w:rsidRPr="00DF4C7C" w:rsidRDefault="00B120A7" w:rsidP="00B120A7">
            <w:pPr>
              <w:snapToGrid w:val="0"/>
              <w:spacing w:before="23" w:after="0" w:line="240" w:lineRule="auto"/>
              <w:rPr>
                <w:rFonts w:eastAsia="Times New Roman"/>
                <w:sz w:val="18"/>
                <w:szCs w:val="20"/>
                <w:lang w:eastAsia="fr-FR"/>
              </w:rPr>
            </w:pPr>
          </w:p>
        </w:tc>
      </w:tr>
      <w:tr w:rsidR="00DF4C7C" w:rsidRPr="00DF4C7C" w14:paraId="0AF8EBAD" w14:textId="77777777" w:rsidTr="004C0F85">
        <w:trPr>
          <w:trHeight w:hRule="exact" w:val="57"/>
        </w:trPr>
        <w:tc>
          <w:tcPr>
            <w:tcW w:w="35" w:type="dxa"/>
            <w:tcBorders>
              <w:left w:val="single" w:sz="6" w:space="0" w:color="000000"/>
            </w:tcBorders>
            <w:shd w:val="clear" w:color="auto" w:fill="auto"/>
          </w:tcPr>
          <w:p w14:paraId="2EC3E4F5"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2C335602" w14:textId="77777777" w:rsidR="00DF4C7C" w:rsidRPr="00DF4C7C" w:rsidRDefault="00DF4C7C" w:rsidP="00DF4C7C">
            <w:pPr>
              <w:snapToGrid w:val="0"/>
              <w:spacing w:before="0" w:after="113" w:line="240" w:lineRule="auto"/>
              <w:rPr>
                <w:rFonts w:eastAsia="Times New Roman"/>
                <w:sz w:val="18"/>
                <w:szCs w:val="20"/>
                <w:lang w:eastAsia="fr-FR"/>
              </w:rPr>
            </w:pPr>
          </w:p>
        </w:tc>
        <w:tc>
          <w:tcPr>
            <w:tcW w:w="5535" w:type="dxa"/>
            <w:gridSpan w:val="18"/>
            <w:shd w:val="clear" w:color="auto" w:fill="auto"/>
          </w:tcPr>
          <w:p w14:paraId="48775DBF"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26544C1E"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76B1B44C" w14:textId="77777777" w:rsidTr="004C0F85">
        <w:tc>
          <w:tcPr>
            <w:tcW w:w="35" w:type="dxa"/>
            <w:tcBorders>
              <w:left w:val="single" w:sz="6" w:space="0" w:color="000000"/>
            </w:tcBorders>
            <w:shd w:val="clear" w:color="auto" w:fill="auto"/>
          </w:tcPr>
          <w:p w14:paraId="0A75F7FC"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6AB7317F" w14:textId="77777777" w:rsidR="00DF4C7C" w:rsidRPr="00DF4C7C" w:rsidRDefault="00DF4C7C" w:rsidP="00DF4C7C">
            <w:pPr>
              <w:spacing w:before="40" w:after="0" w:line="240" w:lineRule="auto"/>
              <w:rPr>
                <w:rFonts w:eastAsia="Times New Roman"/>
                <w:sz w:val="18"/>
                <w:szCs w:val="20"/>
                <w:lang w:eastAsia="fr-FR"/>
              </w:rPr>
            </w:pPr>
            <w:r w:rsidRPr="00DF4C7C">
              <w:rPr>
                <w:rFonts w:eastAsia="Times New Roman"/>
                <w:sz w:val="18"/>
                <w:szCs w:val="20"/>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10F2C2C3" w14:textId="77777777" w:rsidR="00DF4C7C" w:rsidRPr="00DF4C7C" w:rsidRDefault="00DF4C7C" w:rsidP="00DF4C7C">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4C265C5A" w14:textId="77777777" w:rsidR="00DF4C7C" w:rsidRPr="00DF4C7C" w:rsidRDefault="00DF4C7C" w:rsidP="00DF4C7C">
            <w:pPr>
              <w:snapToGrid w:val="0"/>
              <w:spacing w:before="23" w:after="0" w:line="240" w:lineRule="auto"/>
              <w:rPr>
                <w:rFonts w:eastAsia="Times New Roman"/>
                <w:sz w:val="18"/>
                <w:szCs w:val="20"/>
                <w:lang w:eastAsia="fr-FR"/>
              </w:rPr>
            </w:pPr>
          </w:p>
        </w:tc>
      </w:tr>
      <w:tr w:rsidR="00DF4C7C" w:rsidRPr="00DF4C7C" w14:paraId="1102019E" w14:textId="77777777" w:rsidTr="004C0F85">
        <w:trPr>
          <w:trHeight w:hRule="exact" w:val="57"/>
        </w:trPr>
        <w:tc>
          <w:tcPr>
            <w:tcW w:w="35" w:type="dxa"/>
            <w:tcBorders>
              <w:left w:val="single" w:sz="6" w:space="0" w:color="000000"/>
            </w:tcBorders>
            <w:shd w:val="clear" w:color="auto" w:fill="auto"/>
          </w:tcPr>
          <w:p w14:paraId="1A5EAC0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394" w:type="dxa"/>
            <w:gridSpan w:val="5"/>
            <w:shd w:val="clear" w:color="auto" w:fill="auto"/>
          </w:tcPr>
          <w:p w14:paraId="3CF9D837"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960" w:type="dxa"/>
            <w:gridSpan w:val="24"/>
            <w:shd w:val="clear" w:color="auto" w:fill="auto"/>
          </w:tcPr>
          <w:p w14:paraId="57E889C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0EF96771"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54ECE751" w14:textId="77777777" w:rsidTr="004C0F85">
        <w:trPr>
          <w:trHeight w:hRule="exact" w:val="340"/>
        </w:trPr>
        <w:tc>
          <w:tcPr>
            <w:tcW w:w="35" w:type="dxa"/>
            <w:tcBorders>
              <w:top w:val="single" w:sz="6" w:space="0" w:color="000000"/>
              <w:left w:val="single" w:sz="6" w:space="0" w:color="000000"/>
            </w:tcBorders>
            <w:shd w:val="clear" w:color="auto" w:fill="auto"/>
          </w:tcPr>
          <w:p w14:paraId="1504BA48"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716B1240"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pour le nom et le compte de la Société</w:t>
            </w:r>
            <w:r w:rsidRPr="00DF4C7C">
              <w:rPr>
                <w:rFonts w:eastAsia="Times New Roman"/>
                <w:sz w:val="18"/>
                <w:szCs w:val="18"/>
                <w:lang w:eastAsia="fr-FR"/>
              </w:rPr>
              <w:t> : (intitulé complet et forme juridique de la société)</w:t>
            </w:r>
          </w:p>
        </w:tc>
        <w:tc>
          <w:tcPr>
            <w:tcW w:w="193" w:type="dxa"/>
            <w:gridSpan w:val="2"/>
            <w:tcBorders>
              <w:top w:val="single" w:sz="6" w:space="0" w:color="000000"/>
              <w:right w:val="single" w:sz="8" w:space="0" w:color="000000"/>
            </w:tcBorders>
            <w:shd w:val="clear" w:color="auto" w:fill="auto"/>
          </w:tcPr>
          <w:p w14:paraId="33A82700"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4D9C4BD7" w14:textId="77777777" w:rsidTr="004C0F85">
        <w:trPr>
          <w:trHeight w:hRule="exact" w:val="284"/>
        </w:trPr>
        <w:tc>
          <w:tcPr>
            <w:tcW w:w="79" w:type="dxa"/>
            <w:gridSpan w:val="2"/>
            <w:tcBorders>
              <w:left w:val="single" w:sz="6" w:space="0" w:color="000000"/>
            </w:tcBorders>
            <w:shd w:val="clear" w:color="auto" w:fill="auto"/>
          </w:tcPr>
          <w:p w14:paraId="1F72F0BC" w14:textId="77777777" w:rsidR="00DF4C7C" w:rsidRPr="00DF4C7C" w:rsidRDefault="00DF4C7C" w:rsidP="00DF4C7C">
            <w:pPr>
              <w:snapToGrid w:val="0"/>
              <w:spacing w:before="0" w:after="113" w:line="240" w:lineRule="auto"/>
              <w:rPr>
                <w:rFonts w:eastAsia="Times New Roman"/>
                <w:sz w:val="18"/>
                <w:szCs w:val="18"/>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178A1BC4"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2857DBE9"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67FE8E8C" w14:textId="77777777" w:rsidTr="004C0F85">
        <w:trPr>
          <w:trHeight w:hRule="exact" w:val="57"/>
        </w:trPr>
        <w:tc>
          <w:tcPr>
            <w:tcW w:w="35" w:type="dxa"/>
            <w:tcBorders>
              <w:left w:val="single" w:sz="6" w:space="0" w:color="000000"/>
            </w:tcBorders>
            <w:shd w:val="clear" w:color="auto" w:fill="auto"/>
          </w:tcPr>
          <w:p w14:paraId="00165AEA"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74AA7462"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4A3FC857" w14:textId="77777777" w:rsidR="00DF4C7C" w:rsidRPr="00DF4C7C" w:rsidRDefault="00DF4C7C" w:rsidP="00DF4C7C">
            <w:pPr>
              <w:snapToGrid w:val="0"/>
              <w:spacing w:before="0" w:after="0"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0BF59916"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2314E27E" w14:textId="77777777" w:rsidTr="004C0F85">
        <w:tc>
          <w:tcPr>
            <w:tcW w:w="35" w:type="dxa"/>
            <w:tcBorders>
              <w:left w:val="single" w:sz="6" w:space="0" w:color="000000"/>
            </w:tcBorders>
            <w:shd w:val="clear" w:color="auto" w:fill="auto"/>
          </w:tcPr>
          <w:p w14:paraId="2BAF7B7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062109BC" w14:textId="77777777" w:rsidR="00DF4C7C" w:rsidRPr="00DF4C7C" w:rsidRDefault="00DF4C7C" w:rsidP="00DF4C7C">
            <w:pPr>
              <w:spacing w:before="0" w:after="113" w:line="240" w:lineRule="auto"/>
              <w:rPr>
                <w:rFonts w:eastAsia="Cambria"/>
                <w:sz w:val="18"/>
                <w:szCs w:val="18"/>
                <w:lang w:eastAsia="zh-CN"/>
              </w:rPr>
            </w:pPr>
            <w:r w:rsidRPr="00DF4C7C">
              <w:rPr>
                <w:rFonts w:eastAsia="Times New Roman"/>
                <w:sz w:val="18"/>
                <w:szCs w:val="18"/>
                <w:lang w:eastAsia="fr-FR"/>
              </w:rPr>
              <w:t>Au capital de :</w:t>
            </w:r>
          </w:p>
        </w:tc>
        <w:tc>
          <w:tcPr>
            <w:tcW w:w="7887" w:type="dxa"/>
            <w:gridSpan w:val="26"/>
            <w:tcBorders>
              <w:top w:val="single" w:sz="6" w:space="0" w:color="000000"/>
              <w:left w:val="single" w:sz="6" w:space="0" w:color="000000"/>
              <w:bottom w:val="single" w:sz="6" w:space="0" w:color="000000"/>
            </w:tcBorders>
            <w:shd w:val="clear" w:color="auto" w:fill="F2F2F2"/>
          </w:tcPr>
          <w:p w14:paraId="3C7F21ED" w14:textId="77777777" w:rsidR="00DF4C7C" w:rsidRPr="00DF4C7C" w:rsidRDefault="00DF4C7C" w:rsidP="00DF4C7C">
            <w:pPr>
              <w:snapToGrid w:val="0"/>
              <w:spacing w:before="0" w:after="119" w:line="240" w:lineRule="auto"/>
              <w:rPr>
                <w:rFonts w:eastAsia="Times New Roman"/>
                <w:sz w:val="18"/>
                <w:szCs w:val="18"/>
                <w:lang w:eastAsia="zh-CN"/>
              </w:rPr>
            </w:pPr>
          </w:p>
        </w:tc>
        <w:tc>
          <w:tcPr>
            <w:tcW w:w="193" w:type="dxa"/>
            <w:gridSpan w:val="2"/>
            <w:tcBorders>
              <w:left w:val="single" w:sz="6" w:space="0" w:color="000000"/>
              <w:right w:val="single" w:sz="8" w:space="0" w:color="000000"/>
            </w:tcBorders>
            <w:shd w:val="clear" w:color="auto" w:fill="auto"/>
          </w:tcPr>
          <w:p w14:paraId="74455683"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64914BB8" w14:textId="77777777" w:rsidTr="004C0F85">
        <w:trPr>
          <w:trHeight w:hRule="exact" w:val="57"/>
        </w:trPr>
        <w:tc>
          <w:tcPr>
            <w:tcW w:w="35" w:type="dxa"/>
            <w:tcBorders>
              <w:left w:val="single" w:sz="6" w:space="0" w:color="000000"/>
            </w:tcBorders>
            <w:shd w:val="clear" w:color="auto" w:fill="auto"/>
          </w:tcPr>
          <w:p w14:paraId="7341BBD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3BCFE632"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31BEE3E8"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033A09A9"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273C66FF" w14:textId="77777777" w:rsidTr="004C0F85">
        <w:tc>
          <w:tcPr>
            <w:tcW w:w="35" w:type="dxa"/>
            <w:tcBorders>
              <w:left w:val="single" w:sz="6" w:space="0" w:color="000000"/>
            </w:tcBorders>
            <w:shd w:val="clear" w:color="auto" w:fill="auto"/>
          </w:tcPr>
          <w:p w14:paraId="3512BBF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2AC10530" w14:textId="77777777" w:rsidR="00DF4C7C" w:rsidRPr="00DF4C7C" w:rsidRDefault="00DF4C7C" w:rsidP="00DF4C7C">
            <w:pPr>
              <w:spacing w:before="0" w:after="113" w:line="240" w:lineRule="auto"/>
              <w:rPr>
                <w:rFonts w:eastAsia="Times New Roman"/>
                <w:sz w:val="18"/>
                <w:szCs w:val="18"/>
                <w:lang w:eastAsia="fr-FR"/>
              </w:rPr>
            </w:pPr>
            <w:r w:rsidRPr="00DF4C7C">
              <w:rPr>
                <w:rFonts w:eastAsia="Times New Roman"/>
                <w:sz w:val="18"/>
                <w:szCs w:val="18"/>
                <w:lang w:eastAsia="fr-FR"/>
              </w:rPr>
              <w:t>Ayant son siège à :</w:t>
            </w:r>
          </w:p>
        </w:tc>
        <w:tc>
          <w:tcPr>
            <w:tcW w:w="7887" w:type="dxa"/>
            <w:gridSpan w:val="26"/>
            <w:tcBorders>
              <w:top w:val="single" w:sz="6" w:space="0" w:color="000000"/>
              <w:left w:val="single" w:sz="6" w:space="0" w:color="000000"/>
              <w:bottom w:val="single" w:sz="6" w:space="0" w:color="000000"/>
            </w:tcBorders>
            <w:shd w:val="clear" w:color="auto" w:fill="F2F2F2"/>
          </w:tcPr>
          <w:p w14:paraId="49F0C6D9" w14:textId="77777777" w:rsidR="00DF4C7C" w:rsidRPr="00DF4C7C" w:rsidRDefault="00DF4C7C" w:rsidP="00DF4C7C">
            <w:pPr>
              <w:snapToGrid w:val="0"/>
              <w:spacing w:before="0" w:after="0" w:line="240" w:lineRule="auto"/>
              <w:rPr>
                <w:rFonts w:eastAsia="Times New Roman"/>
                <w:sz w:val="18"/>
                <w:szCs w:val="18"/>
                <w:lang w:eastAsia="fr-FR"/>
              </w:rPr>
            </w:pPr>
          </w:p>
          <w:p w14:paraId="35094674" w14:textId="77777777" w:rsidR="00DF4C7C" w:rsidRPr="00DF4C7C" w:rsidRDefault="00DF4C7C" w:rsidP="00DF4C7C">
            <w:pPr>
              <w:spacing w:before="0"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3FE09EE4"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1E477AE6" w14:textId="77777777" w:rsidTr="004C0F85">
        <w:trPr>
          <w:trHeight w:hRule="exact" w:val="57"/>
        </w:trPr>
        <w:tc>
          <w:tcPr>
            <w:tcW w:w="35" w:type="dxa"/>
            <w:tcBorders>
              <w:left w:val="single" w:sz="6" w:space="0" w:color="000000"/>
            </w:tcBorders>
            <w:shd w:val="clear" w:color="auto" w:fill="auto"/>
          </w:tcPr>
          <w:p w14:paraId="53481A21"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101F477F" w14:textId="77777777" w:rsidR="00DF4C7C" w:rsidRPr="00DF4C7C" w:rsidRDefault="00DF4C7C" w:rsidP="00DF4C7C">
            <w:pPr>
              <w:snapToGrid w:val="0"/>
              <w:spacing w:before="0" w:after="113" w:line="240" w:lineRule="auto"/>
              <w:rPr>
                <w:rFonts w:eastAsia="Times New Roman"/>
                <w:sz w:val="18"/>
                <w:szCs w:val="18"/>
                <w:lang w:eastAsia="fr-FR"/>
              </w:rPr>
            </w:pPr>
          </w:p>
        </w:tc>
        <w:tc>
          <w:tcPr>
            <w:tcW w:w="5175" w:type="dxa"/>
            <w:gridSpan w:val="16"/>
            <w:shd w:val="clear" w:color="auto" w:fill="auto"/>
          </w:tcPr>
          <w:p w14:paraId="1B068F02"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65A8F838" w14:textId="77777777" w:rsidR="00DF4C7C" w:rsidRPr="00DF4C7C" w:rsidRDefault="00DF4C7C" w:rsidP="00DF4C7C">
            <w:pPr>
              <w:snapToGrid w:val="0"/>
              <w:spacing w:before="0" w:after="113" w:line="240" w:lineRule="auto"/>
              <w:rPr>
                <w:rFonts w:eastAsia="Times New Roman"/>
                <w:sz w:val="18"/>
                <w:szCs w:val="18"/>
                <w:lang w:eastAsia="fr-FR"/>
              </w:rPr>
            </w:pPr>
          </w:p>
        </w:tc>
      </w:tr>
      <w:tr w:rsidR="00B120A7" w:rsidRPr="00DF4C7C" w14:paraId="23E3C80C" w14:textId="77777777" w:rsidTr="004C0F85">
        <w:tc>
          <w:tcPr>
            <w:tcW w:w="35" w:type="dxa"/>
            <w:tcBorders>
              <w:left w:val="single" w:sz="6" w:space="0" w:color="000000"/>
            </w:tcBorders>
            <w:shd w:val="clear" w:color="auto" w:fill="auto"/>
          </w:tcPr>
          <w:p w14:paraId="37429B61"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114F9934"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35B525E0" w14:textId="77777777" w:rsidR="00B120A7" w:rsidRPr="00DF4C7C" w:rsidRDefault="00B120A7" w:rsidP="00B120A7">
            <w:pPr>
              <w:snapToGrid w:val="0"/>
              <w:spacing w:before="23" w:after="0" w:line="240" w:lineRule="auto"/>
              <w:rPr>
                <w:rFonts w:eastAsia="Times New Roman"/>
                <w:sz w:val="18"/>
                <w:szCs w:val="18"/>
                <w:lang w:eastAsia="fr-FR"/>
              </w:rPr>
            </w:pPr>
          </w:p>
        </w:tc>
        <w:tc>
          <w:tcPr>
            <w:tcW w:w="795" w:type="dxa"/>
            <w:gridSpan w:val="3"/>
            <w:tcBorders>
              <w:left w:val="single" w:sz="6" w:space="0" w:color="000000"/>
            </w:tcBorders>
            <w:shd w:val="clear" w:color="auto" w:fill="auto"/>
          </w:tcPr>
          <w:p w14:paraId="017ACEE2" w14:textId="72DF3BF1" w:rsidR="00B120A7" w:rsidRPr="00DF4C7C" w:rsidRDefault="00B120A7" w:rsidP="00B120A7">
            <w:pPr>
              <w:spacing w:before="23" w:after="0" w:line="240" w:lineRule="auto"/>
              <w:rPr>
                <w:rFonts w:eastAsia="Times New Roman"/>
                <w:sz w:val="18"/>
                <w:szCs w:val="18"/>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5F5F52AC"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66F36E85" w14:textId="77777777" w:rsidR="00B120A7" w:rsidRPr="00DF4C7C" w:rsidRDefault="00B120A7" w:rsidP="00B120A7">
            <w:pPr>
              <w:snapToGrid w:val="0"/>
              <w:spacing w:before="23" w:after="0" w:line="240" w:lineRule="auto"/>
              <w:rPr>
                <w:rFonts w:eastAsia="Times New Roman"/>
                <w:sz w:val="18"/>
                <w:szCs w:val="18"/>
                <w:lang w:eastAsia="fr-FR"/>
              </w:rPr>
            </w:pPr>
          </w:p>
        </w:tc>
      </w:tr>
      <w:tr w:rsidR="00DF4C7C" w:rsidRPr="00DF4C7C" w14:paraId="01094995" w14:textId="77777777" w:rsidTr="004C0F85">
        <w:trPr>
          <w:trHeight w:hRule="exact" w:val="57"/>
        </w:trPr>
        <w:tc>
          <w:tcPr>
            <w:tcW w:w="35" w:type="dxa"/>
            <w:tcBorders>
              <w:left w:val="single" w:sz="6" w:space="0" w:color="000000"/>
            </w:tcBorders>
            <w:shd w:val="clear" w:color="auto" w:fill="auto"/>
          </w:tcPr>
          <w:p w14:paraId="747E4521"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2B2EFBD9" w14:textId="77777777" w:rsidR="00DF4C7C" w:rsidRPr="00DF4C7C" w:rsidRDefault="00DF4C7C" w:rsidP="00DF4C7C">
            <w:pPr>
              <w:snapToGrid w:val="0"/>
              <w:spacing w:before="0" w:after="113" w:line="240" w:lineRule="auto"/>
              <w:rPr>
                <w:rFonts w:eastAsia="Times New Roman"/>
                <w:sz w:val="18"/>
                <w:szCs w:val="18"/>
                <w:lang w:eastAsia="fr-FR"/>
              </w:rPr>
            </w:pPr>
          </w:p>
        </w:tc>
        <w:tc>
          <w:tcPr>
            <w:tcW w:w="5535" w:type="dxa"/>
            <w:gridSpan w:val="18"/>
            <w:shd w:val="clear" w:color="auto" w:fill="auto"/>
          </w:tcPr>
          <w:p w14:paraId="44808D39"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12B691EF"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2BEB1C40" w14:textId="77777777" w:rsidTr="004C0F85">
        <w:tc>
          <w:tcPr>
            <w:tcW w:w="35" w:type="dxa"/>
            <w:tcBorders>
              <w:left w:val="single" w:sz="6" w:space="0" w:color="000000"/>
            </w:tcBorders>
            <w:shd w:val="clear" w:color="auto" w:fill="auto"/>
          </w:tcPr>
          <w:p w14:paraId="5C587EBE"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4A031FE8" w14:textId="77777777" w:rsidR="00DF4C7C" w:rsidRPr="00DF4C7C" w:rsidRDefault="00DF4C7C" w:rsidP="00DF4C7C">
            <w:pPr>
              <w:spacing w:before="40" w:after="0" w:line="240" w:lineRule="auto"/>
              <w:rPr>
                <w:rFonts w:eastAsia="Times New Roman"/>
                <w:sz w:val="18"/>
                <w:szCs w:val="18"/>
                <w:lang w:eastAsia="fr-FR"/>
              </w:rPr>
            </w:pPr>
            <w:r w:rsidRPr="00DF4C7C">
              <w:rPr>
                <w:rFonts w:eastAsia="Times New Roman"/>
                <w:sz w:val="18"/>
                <w:szCs w:val="18"/>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74EBE743" w14:textId="77777777" w:rsidR="00DF4C7C" w:rsidRPr="00DF4C7C" w:rsidRDefault="00DF4C7C" w:rsidP="00DF4C7C">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1913E955" w14:textId="77777777" w:rsidR="00DF4C7C" w:rsidRPr="00DF4C7C" w:rsidRDefault="00DF4C7C" w:rsidP="00DF4C7C">
            <w:pPr>
              <w:snapToGrid w:val="0"/>
              <w:spacing w:before="23" w:after="0" w:line="240" w:lineRule="auto"/>
              <w:rPr>
                <w:rFonts w:eastAsia="Times New Roman"/>
                <w:sz w:val="18"/>
                <w:szCs w:val="18"/>
                <w:lang w:eastAsia="fr-FR"/>
              </w:rPr>
            </w:pPr>
          </w:p>
        </w:tc>
      </w:tr>
      <w:tr w:rsidR="00DF4C7C" w:rsidRPr="00DF4C7C" w14:paraId="3B8E0389" w14:textId="77777777" w:rsidTr="004C0F85">
        <w:trPr>
          <w:trHeight w:hRule="exact" w:val="57"/>
        </w:trPr>
        <w:tc>
          <w:tcPr>
            <w:tcW w:w="35" w:type="dxa"/>
            <w:tcBorders>
              <w:left w:val="single" w:sz="6" w:space="0" w:color="000000"/>
            </w:tcBorders>
            <w:shd w:val="clear" w:color="auto" w:fill="auto"/>
          </w:tcPr>
          <w:p w14:paraId="75A789D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375F8E44"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67E1911B"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5388A0CF"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681F5C3D" w14:textId="77777777" w:rsidTr="004C0F85">
        <w:tc>
          <w:tcPr>
            <w:tcW w:w="35" w:type="dxa"/>
            <w:tcBorders>
              <w:left w:val="single" w:sz="6" w:space="0" w:color="000000"/>
            </w:tcBorders>
            <w:shd w:val="clear" w:color="auto" w:fill="auto"/>
          </w:tcPr>
          <w:p w14:paraId="522A6C8B"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3234" w:type="dxa"/>
            <w:gridSpan w:val="9"/>
            <w:shd w:val="clear" w:color="auto" w:fill="auto"/>
          </w:tcPr>
          <w:p w14:paraId="4092FF2A" w14:textId="77777777" w:rsidR="00DF4C7C" w:rsidRPr="00DF4C7C" w:rsidRDefault="00DF4C7C" w:rsidP="00DF4C7C">
            <w:pPr>
              <w:spacing w:before="40" w:after="0" w:line="240" w:lineRule="auto"/>
              <w:rPr>
                <w:rFonts w:eastAsia="Times New Roman"/>
                <w:sz w:val="18"/>
                <w:szCs w:val="18"/>
                <w:lang w:eastAsia="fr-FR"/>
              </w:rPr>
            </w:pPr>
            <w:r w:rsidRPr="00DF4C7C">
              <w:rPr>
                <w:rFonts w:eastAsia="Times New Roman"/>
                <w:sz w:val="18"/>
                <w:szCs w:val="18"/>
                <w:lang w:eastAsia="fr-FR"/>
              </w:rPr>
              <w:t>N° d'identité d'établissement (SIRET) :</w:t>
            </w:r>
          </w:p>
        </w:tc>
        <w:tc>
          <w:tcPr>
            <w:tcW w:w="435" w:type="dxa"/>
            <w:tcBorders>
              <w:top w:val="single" w:sz="6" w:space="0" w:color="000000"/>
              <w:left w:val="single" w:sz="6" w:space="0" w:color="000000"/>
              <w:bottom w:val="single" w:sz="6" w:space="0" w:color="000000"/>
            </w:tcBorders>
            <w:shd w:val="clear" w:color="auto" w:fill="F2F2F2"/>
          </w:tcPr>
          <w:p w14:paraId="6253D2F6"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44D10600"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21E017A7"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2CF8197E"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44F6B69D"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47C87595"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7053B915"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56F0404E"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59DFDCE8"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7C2A91AF"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0823EBE0"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651CA93E" w14:textId="77777777" w:rsidR="00DF4C7C" w:rsidRPr="00DF4C7C" w:rsidRDefault="00DF4C7C" w:rsidP="00DF4C7C">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1795AA8F" w14:textId="77777777" w:rsidR="00DF4C7C" w:rsidRPr="00DF4C7C" w:rsidRDefault="00DF4C7C" w:rsidP="00DF4C7C">
            <w:pPr>
              <w:snapToGrid w:val="0"/>
              <w:spacing w:before="23" w:after="0" w:line="240" w:lineRule="auto"/>
              <w:rPr>
                <w:rFonts w:eastAsia="Times New Roman"/>
                <w:sz w:val="18"/>
                <w:szCs w:val="18"/>
                <w:lang w:eastAsia="fr-FR"/>
              </w:rPr>
            </w:pPr>
          </w:p>
        </w:tc>
        <w:tc>
          <w:tcPr>
            <w:tcW w:w="465" w:type="dxa"/>
            <w:gridSpan w:val="2"/>
            <w:tcBorders>
              <w:top w:val="single" w:sz="6" w:space="0" w:color="000000"/>
              <w:left w:val="single" w:sz="6" w:space="0" w:color="000000"/>
              <w:bottom w:val="single" w:sz="6" w:space="0" w:color="000000"/>
            </w:tcBorders>
            <w:shd w:val="clear" w:color="auto" w:fill="F2F2F2"/>
          </w:tcPr>
          <w:p w14:paraId="63BCED2A" w14:textId="77777777" w:rsidR="00DF4C7C" w:rsidRPr="00DF4C7C" w:rsidRDefault="00DF4C7C" w:rsidP="00DF4C7C">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61E34D75" w14:textId="77777777" w:rsidR="00DF4C7C" w:rsidRPr="00DF4C7C" w:rsidRDefault="00DF4C7C" w:rsidP="00DF4C7C">
            <w:pPr>
              <w:snapToGrid w:val="0"/>
              <w:spacing w:before="23" w:after="0" w:line="240" w:lineRule="auto"/>
              <w:rPr>
                <w:rFonts w:eastAsia="Times New Roman"/>
                <w:sz w:val="18"/>
                <w:szCs w:val="18"/>
                <w:lang w:eastAsia="fr-FR"/>
              </w:rPr>
            </w:pPr>
          </w:p>
        </w:tc>
      </w:tr>
      <w:tr w:rsidR="00DF4C7C" w:rsidRPr="00DF4C7C" w14:paraId="46D833A8" w14:textId="77777777" w:rsidTr="004C0F85">
        <w:trPr>
          <w:trHeight w:hRule="exact" w:val="57"/>
        </w:trPr>
        <w:tc>
          <w:tcPr>
            <w:tcW w:w="9582" w:type="dxa"/>
            <w:gridSpan w:val="32"/>
            <w:tcBorders>
              <w:left w:val="single" w:sz="6" w:space="0" w:color="000000"/>
              <w:right w:val="single" w:sz="8" w:space="0" w:color="000000"/>
            </w:tcBorders>
            <w:shd w:val="clear" w:color="auto" w:fill="auto"/>
          </w:tcPr>
          <w:p w14:paraId="16228F17"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48B55898" w14:textId="77777777" w:rsidTr="004C0F85">
        <w:tc>
          <w:tcPr>
            <w:tcW w:w="35" w:type="dxa"/>
            <w:tcBorders>
              <w:left w:val="single" w:sz="6" w:space="0" w:color="000000"/>
            </w:tcBorders>
            <w:shd w:val="clear" w:color="auto" w:fill="auto"/>
          </w:tcPr>
          <w:p w14:paraId="6F4286C0"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6789" w:type="dxa"/>
            <w:gridSpan w:val="22"/>
            <w:shd w:val="clear" w:color="auto" w:fill="auto"/>
          </w:tcPr>
          <w:p w14:paraId="663861F8" w14:textId="77777777" w:rsidR="00DF4C7C" w:rsidRPr="00DF4C7C" w:rsidRDefault="00DF4C7C" w:rsidP="00DF4C7C">
            <w:pPr>
              <w:spacing w:before="40" w:after="0" w:line="240" w:lineRule="auto"/>
              <w:rPr>
                <w:rFonts w:ascii="Times New Roman" w:eastAsia="Times New Roman" w:hAnsi="Times New Roman" w:cs="Times New Roman"/>
                <w:szCs w:val="20"/>
                <w:lang w:eastAsia="fr-FR"/>
              </w:rPr>
            </w:pPr>
            <w:r w:rsidRPr="00DF4C7C">
              <w:rPr>
                <w:rFonts w:eastAsia="Times New Roman"/>
                <w:sz w:val="18"/>
                <w:szCs w:val="20"/>
                <w:lang w:eastAsia="fr-FR"/>
              </w:rPr>
              <w:t xml:space="preserve">N° d'inscription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 xml:space="preserve">au répertoire des métiers </w:t>
            </w:r>
            <w:r w:rsidRPr="00DF4C7C">
              <w:rPr>
                <w:rFonts w:eastAsia="Times New Roman"/>
                <w:b/>
                <w:bCs/>
                <w:sz w:val="18"/>
                <w:szCs w:val="20"/>
                <w:lang w:eastAsia="fr-FR"/>
              </w:rPr>
              <w:t>ou</w:t>
            </w:r>
            <w:r w:rsidRPr="00DF4C7C">
              <w:rPr>
                <w:rFonts w:ascii="Times New Roman" w:eastAsia="Times New Roman" w:hAnsi="Times New Roman" w:cs="Times New Roman"/>
                <w:sz w:val="18"/>
                <w:szCs w:val="20"/>
                <w:lang w:eastAsia="fr-FR"/>
              </w:rPr>
              <w:t xml:space="preserve">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au registre du commerce et des sociétés :</w:t>
            </w:r>
          </w:p>
        </w:tc>
        <w:tc>
          <w:tcPr>
            <w:tcW w:w="2565" w:type="dxa"/>
            <w:gridSpan w:val="7"/>
            <w:tcBorders>
              <w:top w:val="single" w:sz="6" w:space="0" w:color="000000"/>
              <w:left w:val="single" w:sz="6" w:space="0" w:color="000000"/>
              <w:bottom w:val="single" w:sz="6" w:space="0" w:color="000000"/>
            </w:tcBorders>
            <w:shd w:val="clear" w:color="auto" w:fill="F2F2F2"/>
          </w:tcPr>
          <w:p w14:paraId="1C13486E" w14:textId="77777777" w:rsidR="00DF4C7C" w:rsidRPr="00DF4C7C" w:rsidRDefault="00DF4C7C" w:rsidP="00DF4C7C">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2ACE5591"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r>
      <w:tr w:rsidR="00DF4C7C" w:rsidRPr="00DF4C7C" w14:paraId="609D56B8" w14:textId="77777777" w:rsidTr="004C0F85">
        <w:trPr>
          <w:trHeight w:hRule="exact" w:val="57"/>
        </w:trPr>
        <w:tc>
          <w:tcPr>
            <w:tcW w:w="35" w:type="dxa"/>
            <w:tcBorders>
              <w:left w:val="single" w:sz="6" w:space="0" w:color="000000"/>
              <w:bottom w:val="single" w:sz="6" w:space="0" w:color="000000"/>
            </w:tcBorders>
            <w:shd w:val="clear" w:color="auto" w:fill="auto"/>
          </w:tcPr>
          <w:p w14:paraId="70148C8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tcBorders>
              <w:bottom w:val="single" w:sz="6" w:space="0" w:color="000000"/>
            </w:tcBorders>
            <w:shd w:val="clear" w:color="auto" w:fill="auto"/>
          </w:tcPr>
          <w:p w14:paraId="5F609BB8"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tc>
        <w:tc>
          <w:tcPr>
            <w:tcW w:w="6558" w:type="dxa"/>
            <w:gridSpan w:val="23"/>
            <w:tcBorders>
              <w:bottom w:val="single" w:sz="6" w:space="0" w:color="000000"/>
            </w:tcBorders>
            <w:shd w:val="clear" w:color="auto" w:fill="auto"/>
          </w:tcPr>
          <w:p w14:paraId="1842B8FD"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tc>
        <w:tc>
          <w:tcPr>
            <w:tcW w:w="145" w:type="dxa"/>
            <w:tcBorders>
              <w:bottom w:val="single" w:sz="6" w:space="0" w:color="000000"/>
              <w:right w:val="single" w:sz="8" w:space="0" w:color="000000"/>
            </w:tcBorders>
            <w:shd w:val="clear" w:color="auto" w:fill="auto"/>
          </w:tcPr>
          <w:p w14:paraId="52BF7EE7"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p w14:paraId="17743837" w14:textId="77777777" w:rsidR="00DF4C7C" w:rsidRPr="00DF4C7C" w:rsidRDefault="00DF4C7C" w:rsidP="00DF4C7C">
            <w:pPr>
              <w:keepNext/>
              <w:snapToGrid w:val="0"/>
              <w:spacing w:before="0" w:after="113" w:line="240" w:lineRule="auto"/>
              <w:rPr>
                <w:rFonts w:ascii="Times New Roman" w:eastAsia="Times New Roman" w:hAnsi="Times New Roman" w:cs="Times New Roman"/>
                <w:szCs w:val="20"/>
                <w:lang w:eastAsia="fr-FR"/>
              </w:rPr>
            </w:pPr>
          </w:p>
        </w:tc>
      </w:tr>
    </w:tbl>
    <w:p w14:paraId="2688D163" w14:textId="22B9DE18" w:rsidR="00DF4C7C" w:rsidRPr="00DF4C7C" w:rsidRDefault="00DF4C7C" w:rsidP="00DF4C7C">
      <w:pPr>
        <w:spacing w:before="0" w:after="160"/>
        <w:jc w:val="left"/>
        <w:rPr>
          <w:sz w:val="22"/>
        </w:rPr>
      </w:pPr>
    </w:p>
    <w:tbl>
      <w:tblPr>
        <w:tblW w:w="0" w:type="auto"/>
        <w:tblInd w:w="-28" w:type="dxa"/>
        <w:tblLayout w:type="fixed"/>
        <w:tblCellMar>
          <w:left w:w="0" w:type="dxa"/>
          <w:right w:w="0" w:type="dxa"/>
        </w:tblCellMar>
        <w:tblLook w:val="0000" w:firstRow="0" w:lastRow="0" w:firstColumn="0" w:lastColumn="0" w:noHBand="0" w:noVBand="0"/>
      </w:tblPr>
      <w:tblGrid>
        <w:gridCol w:w="35"/>
        <w:gridCol w:w="44"/>
        <w:gridCol w:w="1064"/>
        <w:gridCol w:w="359"/>
        <w:gridCol w:w="59"/>
        <w:gridCol w:w="868"/>
        <w:gridCol w:w="75"/>
        <w:gridCol w:w="375"/>
        <w:gridCol w:w="30"/>
        <w:gridCol w:w="360"/>
        <w:gridCol w:w="435"/>
        <w:gridCol w:w="150"/>
        <w:gridCol w:w="285"/>
        <w:gridCol w:w="75"/>
        <w:gridCol w:w="360"/>
        <w:gridCol w:w="285"/>
        <w:gridCol w:w="150"/>
        <w:gridCol w:w="435"/>
        <w:gridCol w:w="210"/>
        <w:gridCol w:w="225"/>
        <w:gridCol w:w="435"/>
        <w:gridCol w:w="435"/>
        <w:gridCol w:w="75"/>
        <w:gridCol w:w="360"/>
        <w:gridCol w:w="435"/>
        <w:gridCol w:w="435"/>
        <w:gridCol w:w="435"/>
        <w:gridCol w:w="435"/>
        <w:gridCol w:w="435"/>
        <w:gridCol w:w="30"/>
        <w:gridCol w:w="48"/>
        <w:gridCol w:w="145"/>
      </w:tblGrid>
      <w:tr w:rsidR="00DF4C7C" w:rsidRPr="00DF4C7C" w14:paraId="022524C4" w14:textId="77777777" w:rsidTr="004C0F85">
        <w:trPr>
          <w:trHeight w:hRule="exact" w:val="342"/>
        </w:trPr>
        <w:tc>
          <w:tcPr>
            <w:tcW w:w="9359" w:type="dxa"/>
            <w:gridSpan w:val="29"/>
            <w:tcBorders>
              <w:top w:val="single" w:sz="6" w:space="0" w:color="000000"/>
              <w:left w:val="single" w:sz="6" w:space="0" w:color="000000"/>
            </w:tcBorders>
            <w:shd w:val="clear" w:color="auto" w:fill="BDD6EE" w:themeFill="accent1" w:themeFillTint="66"/>
          </w:tcPr>
          <w:p w14:paraId="69D586C6" w14:textId="77777777" w:rsidR="00DF4C7C" w:rsidRPr="00DF4C7C" w:rsidRDefault="00DF4C7C" w:rsidP="00DF4C7C">
            <w:pPr>
              <w:snapToGrid w:val="0"/>
              <w:spacing w:before="0" w:after="113" w:line="240" w:lineRule="auto"/>
              <w:jc w:val="center"/>
              <w:rPr>
                <w:rFonts w:eastAsia="Times New Roman"/>
                <w:sz w:val="18"/>
                <w:szCs w:val="20"/>
                <w:lang w:eastAsia="fr-FR"/>
              </w:rPr>
            </w:pPr>
            <w:r w:rsidRPr="00DF4C7C">
              <w:rPr>
                <w:rFonts w:eastAsia="Times New Roman"/>
                <w:b/>
                <w:sz w:val="18"/>
                <w:szCs w:val="20"/>
                <w:lang w:eastAsia="fr-FR"/>
              </w:rPr>
              <w:t>Co-traitant n°</w:t>
            </w:r>
          </w:p>
        </w:tc>
        <w:tc>
          <w:tcPr>
            <w:tcW w:w="223" w:type="dxa"/>
            <w:gridSpan w:val="3"/>
            <w:tcBorders>
              <w:top w:val="single" w:sz="6" w:space="0" w:color="000000"/>
              <w:right w:val="single" w:sz="8" w:space="0" w:color="000000"/>
            </w:tcBorders>
            <w:shd w:val="clear" w:color="auto" w:fill="BDD6EE" w:themeFill="accent1" w:themeFillTint="66"/>
          </w:tcPr>
          <w:p w14:paraId="3FA04288"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634A017E" w14:textId="77777777" w:rsidTr="004C0F85">
        <w:trPr>
          <w:trHeight w:hRule="exact" w:val="57"/>
        </w:trPr>
        <w:tc>
          <w:tcPr>
            <w:tcW w:w="35" w:type="dxa"/>
            <w:tcBorders>
              <w:top w:val="single" w:sz="6" w:space="0" w:color="000000"/>
              <w:left w:val="single" w:sz="6" w:space="0" w:color="000000"/>
            </w:tcBorders>
            <w:shd w:val="clear" w:color="auto" w:fill="auto"/>
          </w:tcPr>
          <w:p w14:paraId="6600200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469" w:type="dxa"/>
            <w:gridSpan w:val="6"/>
            <w:tcBorders>
              <w:top w:val="single" w:sz="6" w:space="0" w:color="000000"/>
            </w:tcBorders>
            <w:shd w:val="clear" w:color="auto" w:fill="auto"/>
          </w:tcPr>
          <w:p w14:paraId="2DD8DE6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855" w:type="dxa"/>
            <w:gridSpan w:val="22"/>
            <w:tcBorders>
              <w:top w:val="single" w:sz="6" w:space="0" w:color="000000"/>
            </w:tcBorders>
            <w:shd w:val="clear" w:color="auto" w:fill="auto"/>
          </w:tcPr>
          <w:p w14:paraId="73D8A839" w14:textId="77777777" w:rsidR="00DF4C7C" w:rsidRPr="00DF4C7C" w:rsidRDefault="00DF4C7C" w:rsidP="00DF4C7C">
            <w:pPr>
              <w:snapToGrid w:val="0"/>
              <w:spacing w:before="0" w:after="113" w:line="240" w:lineRule="auto"/>
              <w:rPr>
                <w:rFonts w:eastAsia="Times New Roman"/>
                <w:sz w:val="18"/>
                <w:szCs w:val="20"/>
                <w:lang w:eastAsia="fr-FR"/>
              </w:rPr>
            </w:pPr>
          </w:p>
        </w:tc>
        <w:tc>
          <w:tcPr>
            <w:tcW w:w="223" w:type="dxa"/>
            <w:gridSpan w:val="3"/>
            <w:tcBorders>
              <w:top w:val="single" w:sz="6" w:space="0" w:color="000000"/>
              <w:right w:val="single" w:sz="8" w:space="0" w:color="000000"/>
            </w:tcBorders>
            <w:shd w:val="clear" w:color="auto" w:fill="auto"/>
          </w:tcPr>
          <w:p w14:paraId="59BA8340"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3D7174E6" w14:textId="77777777" w:rsidTr="004C0F85">
        <w:trPr>
          <w:trHeight w:hRule="exact" w:val="284"/>
        </w:trPr>
        <w:tc>
          <w:tcPr>
            <w:tcW w:w="35" w:type="dxa"/>
            <w:tcBorders>
              <w:left w:val="single" w:sz="6" w:space="0" w:color="000000"/>
            </w:tcBorders>
            <w:shd w:val="clear" w:color="auto" w:fill="auto"/>
          </w:tcPr>
          <w:p w14:paraId="2928376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526" w:type="dxa"/>
            <w:gridSpan w:val="4"/>
            <w:shd w:val="clear" w:color="auto" w:fill="auto"/>
          </w:tcPr>
          <w:p w14:paraId="06E27B8F" w14:textId="77777777" w:rsidR="00DF4C7C" w:rsidRPr="00DF4C7C" w:rsidRDefault="00DF4C7C" w:rsidP="00DF4C7C">
            <w:pPr>
              <w:spacing w:before="0" w:after="113" w:line="240" w:lineRule="auto"/>
              <w:rPr>
                <w:rFonts w:eastAsia="Cambria"/>
                <w:sz w:val="18"/>
                <w:szCs w:val="20"/>
                <w:lang w:eastAsia="zh-CN"/>
              </w:rPr>
            </w:pPr>
            <w:r w:rsidRPr="00DF4C7C">
              <w:rPr>
                <w:rFonts w:eastAsia="Times New Roman"/>
                <w:sz w:val="18"/>
                <w:szCs w:val="20"/>
                <w:lang w:eastAsia="fr-FR"/>
              </w:rPr>
              <w:t>Nom et prénom :</w:t>
            </w:r>
          </w:p>
        </w:tc>
        <w:tc>
          <w:tcPr>
            <w:tcW w:w="7828" w:type="dxa"/>
            <w:gridSpan w:val="25"/>
            <w:tcBorders>
              <w:top w:val="single" w:sz="6" w:space="0" w:color="000000"/>
              <w:left w:val="single" w:sz="6" w:space="0" w:color="000000"/>
              <w:bottom w:val="single" w:sz="6" w:space="0" w:color="000000"/>
            </w:tcBorders>
            <w:shd w:val="clear" w:color="auto" w:fill="F2F2F2"/>
          </w:tcPr>
          <w:p w14:paraId="39AACA35" w14:textId="77777777" w:rsidR="00DF4C7C" w:rsidRPr="00DF4C7C" w:rsidRDefault="00DF4C7C" w:rsidP="00DF4C7C">
            <w:pPr>
              <w:snapToGrid w:val="0"/>
              <w:spacing w:before="0" w:after="0" w:line="240" w:lineRule="auto"/>
              <w:rPr>
                <w:rFonts w:eastAsia="Times New Roman"/>
                <w:sz w:val="18"/>
                <w:szCs w:val="20"/>
                <w:lang w:eastAsia="zh-CN"/>
              </w:rPr>
            </w:pPr>
          </w:p>
          <w:p w14:paraId="681C2200" w14:textId="77777777" w:rsidR="00DF4C7C" w:rsidRPr="00DF4C7C" w:rsidRDefault="00DF4C7C" w:rsidP="00DF4C7C">
            <w:pPr>
              <w:spacing w:before="280" w:after="0"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1A515689"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151A4FC2" w14:textId="77777777" w:rsidTr="004C0F85">
        <w:trPr>
          <w:trHeight w:hRule="exact" w:val="57"/>
        </w:trPr>
        <w:tc>
          <w:tcPr>
            <w:tcW w:w="35" w:type="dxa"/>
            <w:tcBorders>
              <w:left w:val="single" w:sz="6" w:space="0" w:color="000000"/>
            </w:tcBorders>
            <w:shd w:val="clear" w:color="auto" w:fill="auto"/>
          </w:tcPr>
          <w:p w14:paraId="449E7F0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shd w:val="clear" w:color="auto" w:fill="auto"/>
          </w:tcPr>
          <w:p w14:paraId="0F7D44A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510" w:type="dxa"/>
            <w:gridSpan w:val="22"/>
            <w:shd w:val="clear" w:color="auto" w:fill="auto"/>
          </w:tcPr>
          <w:p w14:paraId="53C0A612"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20AFD8B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1AAC9CDE" w14:textId="77777777" w:rsidTr="004C0F85">
        <w:trPr>
          <w:trHeight w:val="340"/>
        </w:trPr>
        <w:tc>
          <w:tcPr>
            <w:tcW w:w="35" w:type="dxa"/>
            <w:tcBorders>
              <w:top w:val="single" w:sz="6" w:space="0" w:color="000000"/>
              <w:left w:val="single" w:sz="6" w:space="0" w:color="000000"/>
            </w:tcBorders>
            <w:shd w:val="clear" w:color="auto" w:fill="auto"/>
          </w:tcPr>
          <w:p w14:paraId="2D728671"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1D9C6309"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en mon nom personnel</w:t>
            </w:r>
            <w:r w:rsidRPr="00DF4C7C">
              <w:rPr>
                <w:rFonts w:eastAsia="Times New Roman"/>
                <w:sz w:val="18"/>
                <w:szCs w:val="18"/>
                <w:lang w:eastAsia="fr-FR"/>
              </w:rPr>
              <w:t xml:space="preserve"> ou </w:t>
            </w:r>
            <w:r w:rsidRPr="00DF4C7C">
              <w:rPr>
                <w:rFonts w:eastAsia="Times New Roman"/>
                <w:b/>
                <w:bCs/>
                <w:sz w:val="18"/>
                <w:szCs w:val="18"/>
                <w:lang w:eastAsia="fr-FR"/>
              </w:rPr>
              <w:t>sous le nom de</w:t>
            </w:r>
            <w:r w:rsidRPr="00DF4C7C">
              <w:rPr>
                <w:rFonts w:eastAsia="Times New Roman"/>
                <w:sz w:val="18"/>
                <w:szCs w:val="18"/>
                <w:lang w:eastAsia="fr-FR"/>
              </w:rPr>
              <w:t> :</w:t>
            </w:r>
          </w:p>
        </w:tc>
        <w:tc>
          <w:tcPr>
            <w:tcW w:w="193" w:type="dxa"/>
            <w:gridSpan w:val="2"/>
            <w:tcBorders>
              <w:top w:val="single" w:sz="6" w:space="0" w:color="000000"/>
              <w:right w:val="single" w:sz="8" w:space="0" w:color="000000"/>
            </w:tcBorders>
            <w:shd w:val="clear" w:color="auto" w:fill="auto"/>
          </w:tcPr>
          <w:p w14:paraId="13901CC6"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3CB2BB52" w14:textId="77777777" w:rsidTr="004C0F85">
        <w:trPr>
          <w:trHeight w:hRule="exact" w:val="284"/>
        </w:trPr>
        <w:tc>
          <w:tcPr>
            <w:tcW w:w="79" w:type="dxa"/>
            <w:gridSpan w:val="2"/>
            <w:tcBorders>
              <w:left w:val="single" w:sz="6" w:space="0" w:color="000000"/>
            </w:tcBorders>
            <w:shd w:val="clear" w:color="auto" w:fill="auto"/>
          </w:tcPr>
          <w:p w14:paraId="6B0AA851" w14:textId="77777777" w:rsidR="00DF4C7C" w:rsidRPr="00DF4C7C" w:rsidRDefault="00DF4C7C" w:rsidP="00DF4C7C">
            <w:pPr>
              <w:snapToGrid w:val="0"/>
              <w:spacing w:before="0" w:after="113" w:line="240" w:lineRule="auto"/>
              <w:rPr>
                <w:rFonts w:eastAsia="Times New Roman"/>
                <w:sz w:val="18"/>
                <w:szCs w:val="20"/>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12E82A0F" w14:textId="77777777" w:rsidR="00DF4C7C" w:rsidRPr="00DF4C7C" w:rsidRDefault="00DF4C7C" w:rsidP="00DF4C7C">
            <w:pPr>
              <w:snapToGrid w:val="0"/>
              <w:spacing w:before="0" w:after="119"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6FA23406"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01147047" w14:textId="77777777" w:rsidTr="004C0F85">
        <w:trPr>
          <w:trHeight w:hRule="exact" w:val="57"/>
        </w:trPr>
        <w:tc>
          <w:tcPr>
            <w:tcW w:w="35" w:type="dxa"/>
            <w:tcBorders>
              <w:left w:val="single" w:sz="6" w:space="0" w:color="000000"/>
            </w:tcBorders>
            <w:shd w:val="clear" w:color="auto" w:fill="auto"/>
          </w:tcPr>
          <w:p w14:paraId="2FC91D6B"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517A6989" w14:textId="77777777" w:rsidR="00DF4C7C" w:rsidRPr="00DF4C7C" w:rsidRDefault="00DF4C7C" w:rsidP="00DF4C7C">
            <w:pPr>
              <w:snapToGrid w:val="0"/>
              <w:spacing w:before="0" w:after="113" w:line="240" w:lineRule="auto"/>
              <w:rPr>
                <w:rFonts w:eastAsia="Times New Roman"/>
                <w:sz w:val="18"/>
                <w:szCs w:val="20"/>
                <w:lang w:eastAsia="fr-FR"/>
              </w:rPr>
            </w:pPr>
          </w:p>
        </w:tc>
        <w:tc>
          <w:tcPr>
            <w:tcW w:w="6480" w:type="dxa"/>
            <w:gridSpan w:val="21"/>
            <w:shd w:val="clear" w:color="auto" w:fill="auto"/>
          </w:tcPr>
          <w:p w14:paraId="602F9A8A"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1D487DF2"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77AA1ED3" w14:textId="77777777" w:rsidTr="004C0F85">
        <w:tc>
          <w:tcPr>
            <w:tcW w:w="35" w:type="dxa"/>
            <w:tcBorders>
              <w:left w:val="single" w:sz="6" w:space="0" w:color="000000"/>
            </w:tcBorders>
            <w:shd w:val="clear" w:color="auto" w:fill="auto"/>
          </w:tcPr>
          <w:p w14:paraId="0824129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108" w:type="dxa"/>
            <w:gridSpan w:val="2"/>
            <w:shd w:val="clear" w:color="auto" w:fill="auto"/>
          </w:tcPr>
          <w:p w14:paraId="6AE9C035" w14:textId="77777777" w:rsidR="00DF4C7C" w:rsidRPr="00DF4C7C" w:rsidRDefault="00DF4C7C" w:rsidP="00DF4C7C">
            <w:pPr>
              <w:spacing w:before="0" w:after="113" w:line="240" w:lineRule="auto"/>
              <w:rPr>
                <w:rFonts w:eastAsia="Times New Roman"/>
                <w:sz w:val="18"/>
                <w:szCs w:val="20"/>
                <w:lang w:eastAsia="fr-FR"/>
              </w:rPr>
            </w:pPr>
            <w:r w:rsidRPr="00DF4C7C">
              <w:rPr>
                <w:rFonts w:eastAsia="Times New Roman"/>
                <w:sz w:val="18"/>
                <w:szCs w:val="20"/>
                <w:lang w:eastAsia="fr-FR"/>
              </w:rPr>
              <w:t>Domicilié à :</w:t>
            </w:r>
          </w:p>
        </w:tc>
        <w:tc>
          <w:tcPr>
            <w:tcW w:w="8246" w:type="dxa"/>
            <w:gridSpan w:val="27"/>
            <w:tcBorders>
              <w:top w:val="single" w:sz="6" w:space="0" w:color="000000"/>
              <w:left w:val="single" w:sz="6" w:space="0" w:color="000000"/>
              <w:bottom w:val="single" w:sz="6" w:space="0" w:color="000000"/>
            </w:tcBorders>
            <w:shd w:val="clear" w:color="auto" w:fill="F2F2F2"/>
          </w:tcPr>
          <w:p w14:paraId="247FB40B" w14:textId="77777777" w:rsidR="00DF4C7C" w:rsidRPr="00DF4C7C" w:rsidRDefault="00DF4C7C" w:rsidP="00DF4C7C">
            <w:pPr>
              <w:snapToGrid w:val="0"/>
              <w:spacing w:before="0" w:after="0" w:line="240" w:lineRule="auto"/>
              <w:rPr>
                <w:rFonts w:eastAsia="Times New Roman"/>
                <w:sz w:val="18"/>
                <w:szCs w:val="20"/>
                <w:lang w:eastAsia="fr-FR"/>
              </w:rPr>
            </w:pPr>
          </w:p>
          <w:p w14:paraId="522AD2C0" w14:textId="77777777" w:rsidR="00DF4C7C" w:rsidRPr="00DF4C7C" w:rsidRDefault="00DF4C7C" w:rsidP="00DF4C7C">
            <w:pPr>
              <w:spacing w:before="0"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4FE3F7E6"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2ACDE57F" w14:textId="77777777" w:rsidTr="004C0F85">
        <w:trPr>
          <w:trHeight w:hRule="exact" w:val="57"/>
        </w:trPr>
        <w:tc>
          <w:tcPr>
            <w:tcW w:w="35" w:type="dxa"/>
            <w:tcBorders>
              <w:left w:val="single" w:sz="6" w:space="0" w:color="000000"/>
            </w:tcBorders>
            <w:shd w:val="clear" w:color="auto" w:fill="auto"/>
          </w:tcPr>
          <w:p w14:paraId="546D708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05839A48" w14:textId="77777777" w:rsidR="00DF4C7C" w:rsidRPr="00DF4C7C" w:rsidRDefault="00DF4C7C" w:rsidP="00DF4C7C">
            <w:pPr>
              <w:snapToGrid w:val="0"/>
              <w:spacing w:before="0" w:after="113" w:line="240" w:lineRule="auto"/>
              <w:rPr>
                <w:rFonts w:eastAsia="Times New Roman"/>
                <w:sz w:val="18"/>
                <w:szCs w:val="20"/>
                <w:lang w:eastAsia="fr-FR"/>
              </w:rPr>
            </w:pPr>
          </w:p>
        </w:tc>
        <w:tc>
          <w:tcPr>
            <w:tcW w:w="5175" w:type="dxa"/>
            <w:gridSpan w:val="16"/>
            <w:shd w:val="clear" w:color="auto" w:fill="auto"/>
          </w:tcPr>
          <w:p w14:paraId="24C27375"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52D404ED" w14:textId="77777777" w:rsidR="00DF4C7C" w:rsidRPr="00DF4C7C" w:rsidRDefault="00DF4C7C" w:rsidP="00DF4C7C">
            <w:pPr>
              <w:snapToGrid w:val="0"/>
              <w:spacing w:before="0" w:after="113" w:line="240" w:lineRule="auto"/>
              <w:rPr>
                <w:rFonts w:eastAsia="Times New Roman"/>
                <w:sz w:val="18"/>
                <w:szCs w:val="20"/>
                <w:lang w:eastAsia="fr-FR"/>
              </w:rPr>
            </w:pPr>
          </w:p>
        </w:tc>
      </w:tr>
      <w:tr w:rsidR="00B120A7" w:rsidRPr="00DF4C7C" w14:paraId="4F96C306" w14:textId="77777777" w:rsidTr="004C0F85">
        <w:tc>
          <w:tcPr>
            <w:tcW w:w="35" w:type="dxa"/>
            <w:tcBorders>
              <w:left w:val="single" w:sz="6" w:space="0" w:color="000000"/>
            </w:tcBorders>
            <w:shd w:val="clear" w:color="auto" w:fill="auto"/>
          </w:tcPr>
          <w:p w14:paraId="37E9F41B"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254687C7" w14:textId="77777777" w:rsidR="00B120A7" w:rsidRPr="00DF4C7C" w:rsidRDefault="00B120A7" w:rsidP="00B120A7">
            <w:pPr>
              <w:spacing w:before="40" w:after="0" w:line="240" w:lineRule="auto"/>
              <w:rPr>
                <w:rFonts w:eastAsia="Times New Roman"/>
                <w:sz w:val="18"/>
                <w:szCs w:val="20"/>
                <w:lang w:eastAsia="fr-FR"/>
              </w:rPr>
            </w:pPr>
            <w:r w:rsidRPr="00DF4C7C">
              <w:rPr>
                <w:rFonts w:eastAsia="Times New Roman"/>
                <w:sz w:val="18"/>
                <w:szCs w:val="20"/>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1DD39A36" w14:textId="77777777" w:rsidR="00B120A7" w:rsidRPr="00DF4C7C" w:rsidRDefault="00B120A7" w:rsidP="00B120A7">
            <w:pPr>
              <w:snapToGrid w:val="0"/>
              <w:spacing w:before="23" w:after="0" w:line="240" w:lineRule="auto"/>
              <w:rPr>
                <w:rFonts w:eastAsia="Times New Roman"/>
                <w:sz w:val="18"/>
                <w:szCs w:val="20"/>
                <w:lang w:eastAsia="fr-FR"/>
              </w:rPr>
            </w:pPr>
          </w:p>
        </w:tc>
        <w:tc>
          <w:tcPr>
            <w:tcW w:w="795" w:type="dxa"/>
            <w:gridSpan w:val="3"/>
            <w:tcBorders>
              <w:left w:val="single" w:sz="6" w:space="0" w:color="000000"/>
            </w:tcBorders>
            <w:shd w:val="clear" w:color="auto" w:fill="auto"/>
          </w:tcPr>
          <w:p w14:paraId="59CFD6F1" w14:textId="28F54200" w:rsidR="00B120A7" w:rsidRPr="00DF4C7C" w:rsidRDefault="00B120A7" w:rsidP="00B120A7">
            <w:pPr>
              <w:spacing w:before="23" w:after="0" w:line="240" w:lineRule="auto"/>
              <w:rPr>
                <w:rFonts w:eastAsia="Times New Roman"/>
                <w:sz w:val="18"/>
                <w:szCs w:val="20"/>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1575C6C7" w14:textId="77777777" w:rsidR="00B120A7" w:rsidRPr="00DF4C7C" w:rsidRDefault="00B120A7" w:rsidP="00B120A7">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625770FF" w14:textId="77777777" w:rsidR="00B120A7" w:rsidRPr="00DF4C7C" w:rsidRDefault="00B120A7" w:rsidP="00B120A7">
            <w:pPr>
              <w:snapToGrid w:val="0"/>
              <w:spacing w:before="23" w:after="0" w:line="240" w:lineRule="auto"/>
              <w:rPr>
                <w:rFonts w:eastAsia="Times New Roman"/>
                <w:sz w:val="18"/>
                <w:szCs w:val="20"/>
                <w:lang w:eastAsia="fr-FR"/>
              </w:rPr>
            </w:pPr>
          </w:p>
        </w:tc>
      </w:tr>
      <w:tr w:rsidR="00B120A7" w:rsidRPr="00DF4C7C" w14:paraId="2BC6A0D8" w14:textId="77777777" w:rsidTr="004C0F85">
        <w:trPr>
          <w:trHeight w:hRule="exact" w:val="57"/>
        </w:trPr>
        <w:tc>
          <w:tcPr>
            <w:tcW w:w="35" w:type="dxa"/>
            <w:tcBorders>
              <w:left w:val="single" w:sz="6" w:space="0" w:color="000000"/>
            </w:tcBorders>
            <w:shd w:val="clear" w:color="auto" w:fill="auto"/>
          </w:tcPr>
          <w:p w14:paraId="65C49598"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41ABCEF2" w14:textId="77777777" w:rsidR="00B120A7" w:rsidRPr="00DF4C7C" w:rsidRDefault="00B120A7" w:rsidP="00B120A7">
            <w:pPr>
              <w:snapToGrid w:val="0"/>
              <w:spacing w:before="0" w:after="113" w:line="240" w:lineRule="auto"/>
              <w:rPr>
                <w:rFonts w:eastAsia="Times New Roman"/>
                <w:sz w:val="18"/>
                <w:szCs w:val="20"/>
                <w:lang w:eastAsia="fr-FR"/>
              </w:rPr>
            </w:pPr>
          </w:p>
        </w:tc>
        <w:tc>
          <w:tcPr>
            <w:tcW w:w="5535" w:type="dxa"/>
            <w:gridSpan w:val="18"/>
            <w:shd w:val="clear" w:color="auto" w:fill="auto"/>
          </w:tcPr>
          <w:p w14:paraId="772EF4E0" w14:textId="77777777" w:rsidR="00B120A7" w:rsidRPr="00DF4C7C" w:rsidRDefault="00B120A7" w:rsidP="00B120A7">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5F7522D8" w14:textId="77777777" w:rsidR="00B120A7" w:rsidRPr="00DF4C7C" w:rsidRDefault="00B120A7" w:rsidP="00B120A7">
            <w:pPr>
              <w:snapToGrid w:val="0"/>
              <w:spacing w:before="0" w:after="113" w:line="240" w:lineRule="auto"/>
              <w:rPr>
                <w:rFonts w:eastAsia="Times New Roman"/>
                <w:sz w:val="18"/>
                <w:szCs w:val="20"/>
                <w:lang w:eastAsia="fr-FR"/>
              </w:rPr>
            </w:pPr>
          </w:p>
        </w:tc>
      </w:tr>
      <w:tr w:rsidR="00B120A7" w:rsidRPr="00DF4C7C" w14:paraId="041A89E3" w14:textId="77777777" w:rsidTr="004C0F85">
        <w:tc>
          <w:tcPr>
            <w:tcW w:w="35" w:type="dxa"/>
            <w:tcBorders>
              <w:left w:val="single" w:sz="6" w:space="0" w:color="000000"/>
            </w:tcBorders>
            <w:shd w:val="clear" w:color="auto" w:fill="auto"/>
          </w:tcPr>
          <w:p w14:paraId="7E155947"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140EFEB1" w14:textId="77777777" w:rsidR="00B120A7" w:rsidRPr="00DF4C7C" w:rsidRDefault="00B120A7" w:rsidP="00B120A7">
            <w:pPr>
              <w:spacing w:before="40" w:after="0" w:line="240" w:lineRule="auto"/>
              <w:rPr>
                <w:rFonts w:eastAsia="Times New Roman"/>
                <w:sz w:val="18"/>
                <w:szCs w:val="20"/>
                <w:lang w:eastAsia="fr-FR"/>
              </w:rPr>
            </w:pPr>
            <w:r w:rsidRPr="00DF4C7C">
              <w:rPr>
                <w:rFonts w:eastAsia="Times New Roman"/>
                <w:sz w:val="18"/>
                <w:szCs w:val="20"/>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1E4D968F" w14:textId="77777777" w:rsidR="00B120A7" w:rsidRPr="00DF4C7C" w:rsidRDefault="00B120A7" w:rsidP="00B120A7">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21959FA7" w14:textId="77777777" w:rsidR="00B120A7" w:rsidRPr="00DF4C7C" w:rsidRDefault="00B120A7" w:rsidP="00B120A7">
            <w:pPr>
              <w:snapToGrid w:val="0"/>
              <w:spacing w:before="23" w:after="0" w:line="240" w:lineRule="auto"/>
              <w:rPr>
                <w:rFonts w:eastAsia="Times New Roman"/>
                <w:sz w:val="18"/>
                <w:szCs w:val="20"/>
                <w:lang w:eastAsia="fr-FR"/>
              </w:rPr>
            </w:pPr>
          </w:p>
        </w:tc>
      </w:tr>
      <w:tr w:rsidR="00B120A7" w:rsidRPr="00DF4C7C" w14:paraId="25DD2A19" w14:textId="77777777" w:rsidTr="004C0F85">
        <w:trPr>
          <w:trHeight w:hRule="exact" w:val="57"/>
        </w:trPr>
        <w:tc>
          <w:tcPr>
            <w:tcW w:w="35" w:type="dxa"/>
            <w:tcBorders>
              <w:left w:val="single" w:sz="6" w:space="0" w:color="000000"/>
            </w:tcBorders>
            <w:shd w:val="clear" w:color="auto" w:fill="auto"/>
          </w:tcPr>
          <w:p w14:paraId="09287022"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394" w:type="dxa"/>
            <w:gridSpan w:val="5"/>
            <w:shd w:val="clear" w:color="auto" w:fill="auto"/>
          </w:tcPr>
          <w:p w14:paraId="6F627156"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6960" w:type="dxa"/>
            <w:gridSpan w:val="24"/>
            <w:shd w:val="clear" w:color="auto" w:fill="auto"/>
          </w:tcPr>
          <w:p w14:paraId="2EA2D7CB"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383D61C9"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r>
      <w:tr w:rsidR="00B120A7" w:rsidRPr="00DF4C7C" w14:paraId="4374B660" w14:textId="77777777" w:rsidTr="004C0F85">
        <w:trPr>
          <w:trHeight w:hRule="exact" w:val="340"/>
        </w:trPr>
        <w:tc>
          <w:tcPr>
            <w:tcW w:w="35" w:type="dxa"/>
            <w:tcBorders>
              <w:top w:val="single" w:sz="6" w:space="0" w:color="000000"/>
              <w:left w:val="single" w:sz="6" w:space="0" w:color="000000"/>
            </w:tcBorders>
            <w:shd w:val="clear" w:color="auto" w:fill="auto"/>
          </w:tcPr>
          <w:p w14:paraId="30A4BEE6" w14:textId="77777777" w:rsidR="00B120A7" w:rsidRPr="00DF4C7C" w:rsidRDefault="00B120A7" w:rsidP="00B120A7">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3B3C51C6" w14:textId="77777777" w:rsidR="00B120A7" w:rsidRPr="00DF4C7C" w:rsidRDefault="00B120A7" w:rsidP="00B120A7">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pour le nom et le compte de la Société</w:t>
            </w:r>
            <w:r w:rsidRPr="00DF4C7C">
              <w:rPr>
                <w:rFonts w:eastAsia="Times New Roman"/>
                <w:sz w:val="18"/>
                <w:szCs w:val="18"/>
                <w:lang w:eastAsia="fr-FR"/>
              </w:rPr>
              <w:t> : (intitulé complet et forme juridique de la société)</w:t>
            </w:r>
          </w:p>
        </w:tc>
        <w:tc>
          <w:tcPr>
            <w:tcW w:w="193" w:type="dxa"/>
            <w:gridSpan w:val="2"/>
            <w:tcBorders>
              <w:top w:val="single" w:sz="6" w:space="0" w:color="000000"/>
              <w:right w:val="single" w:sz="8" w:space="0" w:color="000000"/>
            </w:tcBorders>
            <w:shd w:val="clear" w:color="auto" w:fill="auto"/>
          </w:tcPr>
          <w:p w14:paraId="1419F911" w14:textId="77777777" w:rsidR="00B120A7" w:rsidRPr="00DF4C7C" w:rsidRDefault="00B120A7" w:rsidP="00B120A7">
            <w:pPr>
              <w:snapToGrid w:val="0"/>
              <w:spacing w:before="0" w:after="0" w:line="240" w:lineRule="auto"/>
              <w:rPr>
                <w:rFonts w:ascii="Times New Roman" w:eastAsia="Times New Roman" w:hAnsi="Times New Roman" w:cs="Times New Roman"/>
                <w:szCs w:val="20"/>
                <w:lang w:eastAsia="fr-FR"/>
              </w:rPr>
            </w:pPr>
          </w:p>
        </w:tc>
      </w:tr>
      <w:tr w:rsidR="00B120A7" w:rsidRPr="00DF4C7C" w14:paraId="501E5586" w14:textId="77777777" w:rsidTr="004C0F85">
        <w:trPr>
          <w:trHeight w:hRule="exact" w:val="284"/>
        </w:trPr>
        <w:tc>
          <w:tcPr>
            <w:tcW w:w="79" w:type="dxa"/>
            <w:gridSpan w:val="2"/>
            <w:tcBorders>
              <w:left w:val="single" w:sz="6" w:space="0" w:color="000000"/>
            </w:tcBorders>
            <w:shd w:val="clear" w:color="auto" w:fill="auto"/>
          </w:tcPr>
          <w:p w14:paraId="6F85595D" w14:textId="77777777" w:rsidR="00B120A7" w:rsidRPr="00DF4C7C" w:rsidRDefault="00B120A7" w:rsidP="00B120A7">
            <w:pPr>
              <w:snapToGrid w:val="0"/>
              <w:spacing w:before="0" w:after="113" w:line="240" w:lineRule="auto"/>
              <w:rPr>
                <w:rFonts w:eastAsia="Times New Roman"/>
                <w:sz w:val="18"/>
                <w:szCs w:val="18"/>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69C2327A"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5A176F86"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118A1128" w14:textId="77777777" w:rsidTr="004C0F85">
        <w:trPr>
          <w:trHeight w:hRule="exact" w:val="57"/>
        </w:trPr>
        <w:tc>
          <w:tcPr>
            <w:tcW w:w="35" w:type="dxa"/>
            <w:tcBorders>
              <w:left w:val="single" w:sz="6" w:space="0" w:color="000000"/>
            </w:tcBorders>
            <w:shd w:val="clear" w:color="auto" w:fill="auto"/>
          </w:tcPr>
          <w:p w14:paraId="36C3DA76"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12A0A01C" w14:textId="77777777" w:rsidR="00B120A7" w:rsidRPr="00DF4C7C" w:rsidRDefault="00B120A7" w:rsidP="00B120A7">
            <w:pPr>
              <w:snapToGrid w:val="0"/>
              <w:spacing w:before="0" w:after="113" w:line="240" w:lineRule="auto"/>
              <w:rPr>
                <w:rFonts w:eastAsia="Times New Roman"/>
                <w:sz w:val="18"/>
                <w:szCs w:val="18"/>
                <w:lang w:eastAsia="fr-FR"/>
              </w:rPr>
            </w:pPr>
          </w:p>
        </w:tc>
        <w:tc>
          <w:tcPr>
            <w:tcW w:w="6480" w:type="dxa"/>
            <w:gridSpan w:val="21"/>
            <w:shd w:val="clear" w:color="auto" w:fill="auto"/>
          </w:tcPr>
          <w:p w14:paraId="372B1156" w14:textId="77777777" w:rsidR="00B120A7" w:rsidRPr="00DF4C7C" w:rsidRDefault="00B120A7" w:rsidP="00B120A7">
            <w:pPr>
              <w:snapToGrid w:val="0"/>
              <w:spacing w:before="0" w:after="0"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0A44EECE"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3C09A7EB" w14:textId="77777777" w:rsidTr="004C0F85">
        <w:tc>
          <w:tcPr>
            <w:tcW w:w="35" w:type="dxa"/>
            <w:tcBorders>
              <w:left w:val="single" w:sz="6" w:space="0" w:color="000000"/>
            </w:tcBorders>
            <w:shd w:val="clear" w:color="auto" w:fill="auto"/>
          </w:tcPr>
          <w:p w14:paraId="78C0E779"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1B7CF2CA" w14:textId="77777777" w:rsidR="00B120A7" w:rsidRPr="00DF4C7C" w:rsidRDefault="00B120A7" w:rsidP="00B120A7">
            <w:pPr>
              <w:spacing w:before="0" w:after="113" w:line="240" w:lineRule="auto"/>
              <w:rPr>
                <w:rFonts w:eastAsia="Cambria"/>
                <w:sz w:val="18"/>
                <w:szCs w:val="18"/>
                <w:lang w:eastAsia="zh-CN"/>
              </w:rPr>
            </w:pPr>
            <w:r w:rsidRPr="00DF4C7C">
              <w:rPr>
                <w:rFonts w:eastAsia="Times New Roman"/>
                <w:sz w:val="18"/>
                <w:szCs w:val="18"/>
                <w:lang w:eastAsia="fr-FR"/>
              </w:rPr>
              <w:t>Au capital de :</w:t>
            </w:r>
          </w:p>
        </w:tc>
        <w:tc>
          <w:tcPr>
            <w:tcW w:w="7887" w:type="dxa"/>
            <w:gridSpan w:val="26"/>
            <w:tcBorders>
              <w:top w:val="single" w:sz="6" w:space="0" w:color="000000"/>
              <w:left w:val="single" w:sz="6" w:space="0" w:color="000000"/>
              <w:bottom w:val="single" w:sz="6" w:space="0" w:color="000000"/>
            </w:tcBorders>
            <w:shd w:val="clear" w:color="auto" w:fill="F2F2F2"/>
          </w:tcPr>
          <w:p w14:paraId="237ADD2B" w14:textId="77777777" w:rsidR="00B120A7" w:rsidRPr="00DF4C7C" w:rsidRDefault="00B120A7" w:rsidP="00B120A7">
            <w:pPr>
              <w:snapToGrid w:val="0"/>
              <w:spacing w:before="0" w:after="119" w:line="240" w:lineRule="auto"/>
              <w:rPr>
                <w:rFonts w:eastAsia="Times New Roman"/>
                <w:sz w:val="18"/>
                <w:szCs w:val="18"/>
                <w:lang w:eastAsia="zh-CN"/>
              </w:rPr>
            </w:pPr>
          </w:p>
        </w:tc>
        <w:tc>
          <w:tcPr>
            <w:tcW w:w="193" w:type="dxa"/>
            <w:gridSpan w:val="2"/>
            <w:tcBorders>
              <w:left w:val="single" w:sz="6" w:space="0" w:color="000000"/>
              <w:right w:val="single" w:sz="8" w:space="0" w:color="000000"/>
            </w:tcBorders>
            <w:shd w:val="clear" w:color="auto" w:fill="auto"/>
          </w:tcPr>
          <w:p w14:paraId="3B836D6C"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1065170B" w14:textId="77777777" w:rsidTr="004C0F85">
        <w:trPr>
          <w:trHeight w:hRule="exact" w:val="57"/>
        </w:trPr>
        <w:tc>
          <w:tcPr>
            <w:tcW w:w="35" w:type="dxa"/>
            <w:tcBorders>
              <w:left w:val="single" w:sz="6" w:space="0" w:color="000000"/>
            </w:tcBorders>
            <w:shd w:val="clear" w:color="auto" w:fill="auto"/>
          </w:tcPr>
          <w:p w14:paraId="597BBA7C"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7AAE1843" w14:textId="77777777" w:rsidR="00B120A7" w:rsidRPr="00DF4C7C" w:rsidRDefault="00B120A7" w:rsidP="00B120A7">
            <w:pPr>
              <w:snapToGrid w:val="0"/>
              <w:spacing w:before="0" w:after="113" w:line="240" w:lineRule="auto"/>
              <w:rPr>
                <w:rFonts w:eastAsia="Times New Roman"/>
                <w:sz w:val="18"/>
                <w:szCs w:val="18"/>
                <w:lang w:eastAsia="fr-FR"/>
              </w:rPr>
            </w:pPr>
          </w:p>
        </w:tc>
        <w:tc>
          <w:tcPr>
            <w:tcW w:w="6480" w:type="dxa"/>
            <w:gridSpan w:val="21"/>
            <w:shd w:val="clear" w:color="auto" w:fill="auto"/>
          </w:tcPr>
          <w:p w14:paraId="03E5ADCB"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1D48E425"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6EA2D981" w14:textId="77777777" w:rsidTr="004C0F85">
        <w:tc>
          <w:tcPr>
            <w:tcW w:w="35" w:type="dxa"/>
            <w:tcBorders>
              <w:left w:val="single" w:sz="6" w:space="0" w:color="000000"/>
            </w:tcBorders>
            <w:shd w:val="clear" w:color="auto" w:fill="auto"/>
          </w:tcPr>
          <w:p w14:paraId="1131ABEF"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399DA65F" w14:textId="77777777" w:rsidR="00B120A7" w:rsidRPr="00DF4C7C" w:rsidRDefault="00B120A7" w:rsidP="00B120A7">
            <w:pPr>
              <w:spacing w:before="0" w:after="113" w:line="240" w:lineRule="auto"/>
              <w:rPr>
                <w:rFonts w:eastAsia="Times New Roman"/>
                <w:sz w:val="18"/>
                <w:szCs w:val="18"/>
                <w:lang w:eastAsia="fr-FR"/>
              </w:rPr>
            </w:pPr>
            <w:r w:rsidRPr="00DF4C7C">
              <w:rPr>
                <w:rFonts w:eastAsia="Times New Roman"/>
                <w:sz w:val="18"/>
                <w:szCs w:val="18"/>
                <w:lang w:eastAsia="fr-FR"/>
              </w:rPr>
              <w:t>Ayant son siège à :</w:t>
            </w:r>
          </w:p>
        </w:tc>
        <w:tc>
          <w:tcPr>
            <w:tcW w:w="7887" w:type="dxa"/>
            <w:gridSpan w:val="26"/>
            <w:tcBorders>
              <w:top w:val="single" w:sz="6" w:space="0" w:color="000000"/>
              <w:left w:val="single" w:sz="6" w:space="0" w:color="000000"/>
              <w:bottom w:val="single" w:sz="6" w:space="0" w:color="000000"/>
            </w:tcBorders>
            <w:shd w:val="clear" w:color="auto" w:fill="F2F2F2"/>
          </w:tcPr>
          <w:p w14:paraId="70046D57" w14:textId="77777777" w:rsidR="00B120A7" w:rsidRPr="00DF4C7C" w:rsidRDefault="00B120A7" w:rsidP="00B120A7">
            <w:pPr>
              <w:snapToGrid w:val="0"/>
              <w:spacing w:before="0" w:after="0" w:line="240" w:lineRule="auto"/>
              <w:rPr>
                <w:rFonts w:eastAsia="Times New Roman"/>
                <w:sz w:val="18"/>
                <w:szCs w:val="18"/>
                <w:lang w:eastAsia="fr-FR"/>
              </w:rPr>
            </w:pPr>
          </w:p>
          <w:p w14:paraId="74E392D8" w14:textId="77777777" w:rsidR="00B120A7" w:rsidRPr="00DF4C7C" w:rsidRDefault="00B120A7" w:rsidP="00B120A7">
            <w:pPr>
              <w:spacing w:before="0"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59856C91"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7DBE5646" w14:textId="77777777" w:rsidTr="004C0F85">
        <w:trPr>
          <w:trHeight w:hRule="exact" w:val="57"/>
        </w:trPr>
        <w:tc>
          <w:tcPr>
            <w:tcW w:w="35" w:type="dxa"/>
            <w:tcBorders>
              <w:left w:val="single" w:sz="6" w:space="0" w:color="000000"/>
            </w:tcBorders>
            <w:shd w:val="clear" w:color="auto" w:fill="auto"/>
          </w:tcPr>
          <w:p w14:paraId="787F1A1A"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3F195B8B" w14:textId="77777777" w:rsidR="00B120A7" w:rsidRPr="00DF4C7C" w:rsidRDefault="00B120A7" w:rsidP="00B120A7">
            <w:pPr>
              <w:snapToGrid w:val="0"/>
              <w:spacing w:before="0" w:after="113" w:line="240" w:lineRule="auto"/>
              <w:rPr>
                <w:rFonts w:eastAsia="Times New Roman"/>
                <w:sz w:val="18"/>
                <w:szCs w:val="18"/>
                <w:lang w:eastAsia="fr-FR"/>
              </w:rPr>
            </w:pPr>
          </w:p>
        </w:tc>
        <w:tc>
          <w:tcPr>
            <w:tcW w:w="5175" w:type="dxa"/>
            <w:gridSpan w:val="16"/>
            <w:shd w:val="clear" w:color="auto" w:fill="auto"/>
          </w:tcPr>
          <w:p w14:paraId="4AD9C654"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1F9A4E66"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1B14B0B8" w14:textId="77777777" w:rsidTr="004C0F85">
        <w:tc>
          <w:tcPr>
            <w:tcW w:w="35" w:type="dxa"/>
            <w:tcBorders>
              <w:left w:val="single" w:sz="6" w:space="0" w:color="000000"/>
            </w:tcBorders>
            <w:shd w:val="clear" w:color="auto" w:fill="auto"/>
          </w:tcPr>
          <w:p w14:paraId="0A00B69E"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586A7030"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065EC266" w14:textId="77777777" w:rsidR="00B120A7" w:rsidRPr="00DF4C7C" w:rsidRDefault="00B120A7" w:rsidP="00B120A7">
            <w:pPr>
              <w:snapToGrid w:val="0"/>
              <w:spacing w:before="23" w:after="0" w:line="240" w:lineRule="auto"/>
              <w:rPr>
                <w:rFonts w:eastAsia="Times New Roman"/>
                <w:sz w:val="18"/>
                <w:szCs w:val="18"/>
                <w:lang w:eastAsia="fr-FR"/>
              </w:rPr>
            </w:pPr>
          </w:p>
        </w:tc>
        <w:tc>
          <w:tcPr>
            <w:tcW w:w="795" w:type="dxa"/>
            <w:gridSpan w:val="3"/>
            <w:tcBorders>
              <w:left w:val="single" w:sz="6" w:space="0" w:color="000000"/>
            </w:tcBorders>
            <w:shd w:val="clear" w:color="auto" w:fill="auto"/>
          </w:tcPr>
          <w:p w14:paraId="7C54782D" w14:textId="68379019" w:rsidR="00B120A7" w:rsidRPr="00DF4C7C" w:rsidRDefault="00B120A7" w:rsidP="00B120A7">
            <w:pPr>
              <w:spacing w:before="23" w:after="0" w:line="240" w:lineRule="auto"/>
              <w:rPr>
                <w:rFonts w:eastAsia="Times New Roman"/>
                <w:sz w:val="18"/>
                <w:szCs w:val="18"/>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4F934E3B"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612D1F3F"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286FCFA9" w14:textId="77777777" w:rsidTr="004C0F85">
        <w:trPr>
          <w:trHeight w:hRule="exact" w:val="57"/>
        </w:trPr>
        <w:tc>
          <w:tcPr>
            <w:tcW w:w="35" w:type="dxa"/>
            <w:tcBorders>
              <w:left w:val="single" w:sz="6" w:space="0" w:color="000000"/>
            </w:tcBorders>
            <w:shd w:val="clear" w:color="auto" w:fill="auto"/>
          </w:tcPr>
          <w:p w14:paraId="03CC4DDA"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4FD350DA" w14:textId="77777777" w:rsidR="00B120A7" w:rsidRPr="00DF4C7C" w:rsidRDefault="00B120A7" w:rsidP="00B120A7">
            <w:pPr>
              <w:snapToGrid w:val="0"/>
              <w:spacing w:before="0" w:after="113" w:line="240" w:lineRule="auto"/>
              <w:rPr>
                <w:rFonts w:eastAsia="Times New Roman"/>
                <w:sz w:val="18"/>
                <w:szCs w:val="18"/>
                <w:lang w:eastAsia="fr-FR"/>
              </w:rPr>
            </w:pPr>
          </w:p>
        </w:tc>
        <w:tc>
          <w:tcPr>
            <w:tcW w:w="5535" w:type="dxa"/>
            <w:gridSpan w:val="18"/>
            <w:shd w:val="clear" w:color="auto" w:fill="auto"/>
          </w:tcPr>
          <w:p w14:paraId="78D19EEC"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1CCABADF"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2A80DDCF" w14:textId="77777777" w:rsidTr="004C0F85">
        <w:tc>
          <w:tcPr>
            <w:tcW w:w="35" w:type="dxa"/>
            <w:tcBorders>
              <w:left w:val="single" w:sz="6" w:space="0" w:color="000000"/>
            </w:tcBorders>
            <w:shd w:val="clear" w:color="auto" w:fill="auto"/>
          </w:tcPr>
          <w:p w14:paraId="647E4748"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5B817A88"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1146AA65"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5F03A940"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4FA1F7A9" w14:textId="77777777" w:rsidTr="004C0F85">
        <w:trPr>
          <w:trHeight w:hRule="exact" w:val="57"/>
        </w:trPr>
        <w:tc>
          <w:tcPr>
            <w:tcW w:w="35" w:type="dxa"/>
            <w:tcBorders>
              <w:left w:val="single" w:sz="6" w:space="0" w:color="000000"/>
            </w:tcBorders>
            <w:shd w:val="clear" w:color="auto" w:fill="auto"/>
          </w:tcPr>
          <w:p w14:paraId="2CCA14B5"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5F893AAB" w14:textId="77777777" w:rsidR="00B120A7" w:rsidRPr="00DF4C7C" w:rsidRDefault="00B120A7" w:rsidP="00B120A7">
            <w:pPr>
              <w:snapToGrid w:val="0"/>
              <w:spacing w:before="0" w:after="113" w:line="240" w:lineRule="auto"/>
              <w:rPr>
                <w:rFonts w:eastAsia="Times New Roman"/>
                <w:sz w:val="18"/>
                <w:szCs w:val="18"/>
                <w:lang w:eastAsia="fr-FR"/>
              </w:rPr>
            </w:pPr>
          </w:p>
        </w:tc>
        <w:tc>
          <w:tcPr>
            <w:tcW w:w="6480" w:type="dxa"/>
            <w:gridSpan w:val="21"/>
            <w:shd w:val="clear" w:color="auto" w:fill="auto"/>
          </w:tcPr>
          <w:p w14:paraId="2E9CA6F0"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4ABCFF7B"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71614F02" w14:textId="77777777" w:rsidTr="004C0F85">
        <w:tc>
          <w:tcPr>
            <w:tcW w:w="35" w:type="dxa"/>
            <w:tcBorders>
              <w:left w:val="single" w:sz="6" w:space="0" w:color="000000"/>
            </w:tcBorders>
            <w:shd w:val="clear" w:color="auto" w:fill="auto"/>
          </w:tcPr>
          <w:p w14:paraId="13A6F067"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3234" w:type="dxa"/>
            <w:gridSpan w:val="9"/>
            <w:shd w:val="clear" w:color="auto" w:fill="auto"/>
          </w:tcPr>
          <w:p w14:paraId="06616960"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N° d'identité d'établissement (SIRET) :</w:t>
            </w:r>
          </w:p>
        </w:tc>
        <w:tc>
          <w:tcPr>
            <w:tcW w:w="435" w:type="dxa"/>
            <w:tcBorders>
              <w:top w:val="single" w:sz="6" w:space="0" w:color="000000"/>
              <w:left w:val="single" w:sz="6" w:space="0" w:color="000000"/>
              <w:bottom w:val="single" w:sz="6" w:space="0" w:color="000000"/>
            </w:tcBorders>
            <w:shd w:val="clear" w:color="auto" w:fill="F2F2F2"/>
          </w:tcPr>
          <w:p w14:paraId="62144610"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3ED0CAE0"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6B03BEE7"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09BF815B"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12D24705"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27FB3ED2"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6CA5B403"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2BF7B9FF"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59A73C7C"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7FC83A82"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3F7988C9"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34814EBA"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5FB608E4" w14:textId="77777777" w:rsidR="00B120A7" w:rsidRPr="00DF4C7C" w:rsidRDefault="00B120A7" w:rsidP="00B120A7">
            <w:pPr>
              <w:snapToGrid w:val="0"/>
              <w:spacing w:before="23" w:after="0" w:line="240" w:lineRule="auto"/>
              <w:rPr>
                <w:rFonts w:eastAsia="Times New Roman"/>
                <w:sz w:val="18"/>
                <w:szCs w:val="18"/>
                <w:lang w:eastAsia="fr-FR"/>
              </w:rPr>
            </w:pPr>
          </w:p>
        </w:tc>
        <w:tc>
          <w:tcPr>
            <w:tcW w:w="465" w:type="dxa"/>
            <w:gridSpan w:val="2"/>
            <w:tcBorders>
              <w:top w:val="single" w:sz="6" w:space="0" w:color="000000"/>
              <w:left w:val="single" w:sz="6" w:space="0" w:color="000000"/>
              <w:bottom w:val="single" w:sz="6" w:space="0" w:color="000000"/>
            </w:tcBorders>
            <w:shd w:val="clear" w:color="auto" w:fill="F2F2F2"/>
          </w:tcPr>
          <w:p w14:paraId="657FEC11"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77902ED3"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33D9784C" w14:textId="77777777" w:rsidTr="004C0F85">
        <w:trPr>
          <w:trHeight w:hRule="exact" w:val="57"/>
        </w:trPr>
        <w:tc>
          <w:tcPr>
            <w:tcW w:w="9582" w:type="dxa"/>
            <w:gridSpan w:val="32"/>
            <w:tcBorders>
              <w:left w:val="single" w:sz="6" w:space="0" w:color="000000"/>
              <w:right w:val="single" w:sz="8" w:space="0" w:color="000000"/>
            </w:tcBorders>
            <w:shd w:val="clear" w:color="auto" w:fill="auto"/>
          </w:tcPr>
          <w:p w14:paraId="3D20F165"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r>
      <w:tr w:rsidR="00B120A7" w:rsidRPr="00DF4C7C" w14:paraId="15500B6F" w14:textId="77777777" w:rsidTr="004C0F85">
        <w:tc>
          <w:tcPr>
            <w:tcW w:w="35" w:type="dxa"/>
            <w:tcBorders>
              <w:left w:val="single" w:sz="6" w:space="0" w:color="000000"/>
            </w:tcBorders>
            <w:shd w:val="clear" w:color="auto" w:fill="auto"/>
          </w:tcPr>
          <w:p w14:paraId="38E8D5D3"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6789" w:type="dxa"/>
            <w:gridSpan w:val="22"/>
            <w:shd w:val="clear" w:color="auto" w:fill="auto"/>
          </w:tcPr>
          <w:p w14:paraId="575FCDCD" w14:textId="77777777" w:rsidR="00B120A7" w:rsidRPr="00DF4C7C" w:rsidRDefault="00B120A7" w:rsidP="00B120A7">
            <w:pPr>
              <w:spacing w:before="40" w:after="0" w:line="240" w:lineRule="auto"/>
              <w:rPr>
                <w:rFonts w:ascii="Times New Roman" w:eastAsia="Times New Roman" w:hAnsi="Times New Roman" w:cs="Times New Roman"/>
                <w:szCs w:val="20"/>
                <w:lang w:eastAsia="fr-FR"/>
              </w:rPr>
            </w:pPr>
            <w:r w:rsidRPr="00DF4C7C">
              <w:rPr>
                <w:rFonts w:eastAsia="Times New Roman"/>
                <w:sz w:val="18"/>
                <w:szCs w:val="20"/>
                <w:lang w:eastAsia="fr-FR"/>
              </w:rPr>
              <w:t xml:space="preserve">N° d'inscription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 xml:space="preserve">au répertoire des métiers </w:t>
            </w:r>
            <w:r w:rsidRPr="00DF4C7C">
              <w:rPr>
                <w:rFonts w:eastAsia="Times New Roman"/>
                <w:b/>
                <w:bCs/>
                <w:sz w:val="18"/>
                <w:szCs w:val="20"/>
                <w:lang w:eastAsia="fr-FR"/>
              </w:rPr>
              <w:t>ou</w:t>
            </w:r>
            <w:r w:rsidRPr="00DF4C7C">
              <w:rPr>
                <w:rFonts w:ascii="Times New Roman" w:eastAsia="Times New Roman" w:hAnsi="Times New Roman" w:cs="Times New Roman"/>
                <w:sz w:val="18"/>
                <w:szCs w:val="20"/>
                <w:lang w:eastAsia="fr-FR"/>
              </w:rPr>
              <w:t xml:space="preserve">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au registre du commerce et des sociétés :</w:t>
            </w:r>
          </w:p>
        </w:tc>
        <w:tc>
          <w:tcPr>
            <w:tcW w:w="2565" w:type="dxa"/>
            <w:gridSpan w:val="7"/>
            <w:tcBorders>
              <w:top w:val="single" w:sz="6" w:space="0" w:color="000000"/>
              <w:left w:val="single" w:sz="6" w:space="0" w:color="000000"/>
              <w:bottom w:val="single" w:sz="6" w:space="0" w:color="000000"/>
            </w:tcBorders>
            <w:shd w:val="clear" w:color="auto" w:fill="F2F2F2"/>
          </w:tcPr>
          <w:p w14:paraId="11671CA0"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3BC1CFDC"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r>
      <w:tr w:rsidR="00B120A7" w:rsidRPr="00DF4C7C" w14:paraId="6C07BD08" w14:textId="77777777" w:rsidTr="004C0F85">
        <w:trPr>
          <w:trHeight w:hRule="exact" w:val="57"/>
        </w:trPr>
        <w:tc>
          <w:tcPr>
            <w:tcW w:w="35" w:type="dxa"/>
            <w:tcBorders>
              <w:left w:val="single" w:sz="6" w:space="0" w:color="000000"/>
              <w:bottom w:val="single" w:sz="6" w:space="0" w:color="000000"/>
            </w:tcBorders>
            <w:shd w:val="clear" w:color="auto" w:fill="auto"/>
          </w:tcPr>
          <w:p w14:paraId="3AD35301"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44" w:type="dxa"/>
            <w:gridSpan w:val="7"/>
            <w:tcBorders>
              <w:bottom w:val="single" w:sz="6" w:space="0" w:color="000000"/>
            </w:tcBorders>
            <w:shd w:val="clear" w:color="auto" w:fill="auto"/>
          </w:tcPr>
          <w:p w14:paraId="5824113F"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c>
          <w:tcPr>
            <w:tcW w:w="6558" w:type="dxa"/>
            <w:gridSpan w:val="23"/>
            <w:tcBorders>
              <w:bottom w:val="single" w:sz="6" w:space="0" w:color="000000"/>
            </w:tcBorders>
            <w:shd w:val="clear" w:color="auto" w:fill="auto"/>
          </w:tcPr>
          <w:p w14:paraId="7AB68D74"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c>
          <w:tcPr>
            <w:tcW w:w="145" w:type="dxa"/>
            <w:tcBorders>
              <w:bottom w:val="single" w:sz="6" w:space="0" w:color="000000"/>
              <w:right w:val="single" w:sz="8" w:space="0" w:color="000000"/>
            </w:tcBorders>
            <w:shd w:val="clear" w:color="auto" w:fill="auto"/>
          </w:tcPr>
          <w:p w14:paraId="485D86BD"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p w14:paraId="4706D435"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r>
    </w:tbl>
    <w:p w14:paraId="7FEBDC8E" w14:textId="77777777" w:rsidR="00DF4C7C" w:rsidRPr="00DF4C7C" w:rsidRDefault="00DF4C7C" w:rsidP="00DF4C7C">
      <w:pPr>
        <w:suppressAutoHyphens/>
        <w:spacing w:before="113" w:after="113" w:line="240" w:lineRule="auto"/>
        <w:rPr>
          <w:rFonts w:eastAsia="Times New Roman"/>
          <w:szCs w:val="20"/>
          <w:lang w:eastAsia="fr-FR"/>
        </w:rPr>
      </w:pPr>
    </w:p>
    <w:tbl>
      <w:tblPr>
        <w:tblW w:w="0" w:type="auto"/>
        <w:tblInd w:w="-28" w:type="dxa"/>
        <w:tblLayout w:type="fixed"/>
        <w:tblCellMar>
          <w:left w:w="0" w:type="dxa"/>
          <w:right w:w="0" w:type="dxa"/>
        </w:tblCellMar>
        <w:tblLook w:val="0000" w:firstRow="0" w:lastRow="0" w:firstColumn="0" w:lastColumn="0" w:noHBand="0" w:noVBand="0"/>
      </w:tblPr>
      <w:tblGrid>
        <w:gridCol w:w="35"/>
        <w:gridCol w:w="44"/>
        <w:gridCol w:w="1064"/>
        <w:gridCol w:w="359"/>
        <w:gridCol w:w="59"/>
        <w:gridCol w:w="868"/>
        <w:gridCol w:w="75"/>
        <w:gridCol w:w="375"/>
        <w:gridCol w:w="30"/>
        <w:gridCol w:w="360"/>
        <w:gridCol w:w="435"/>
        <w:gridCol w:w="150"/>
        <w:gridCol w:w="285"/>
        <w:gridCol w:w="75"/>
        <w:gridCol w:w="360"/>
        <w:gridCol w:w="285"/>
        <w:gridCol w:w="150"/>
        <w:gridCol w:w="435"/>
        <w:gridCol w:w="210"/>
        <w:gridCol w:w="225"/>
        <w:gridCol w:w="435"/>
        <w:gridCol w:w="435"/>
        <w:gridCol w:w="75"/>
        <w:gridCol w:w="360"/>
        <w:gridCol w:w="435"/>
        <w:gridCol w:w="435"/>
        <w:gridCol w:w="435"/>
        <w:gridCol w:w="435"/>
        <w:gridCol w:w="435"/>
        <w:gridCol w:w="30"/>
        <w:gridCol w:w="48"/>
        <w:gridCol w:w="145"/>
      </w:tblGrid>
      <w:tr w:rsidR="00DF4C7C" w:rsidRPr="00DF4C7C" w14:paraId="56E59320" w14:textId="77777777" w:rsidTr="004C0F85">
        <w:trPr>
          <w:trHeight w:hRule="exact" w:val="342"/>
        </w:trPr>
        <w:tc>
          <w:tcPr>
            <w:tcW w:w="9359" w:type="dxa"/>
            <w:gridSpan w:val="29"/>
            <w:tcBorders>
              <w:top w:val="single" w:sz="6" w:space="0" w:color="000000"/>
              <w:left w:val="single" w:sz="6" w:space="0" w:color="000000"/>
            </w:tcBorders>
            <w:shd w:val="clear" w:color="auto" w:fill="BDD6EE" w:themeFill="accent1" w:themeFillTint="66"/>
          </w:tcPr>
          <w:p w14:paraId="16792F25" w14:textId="77777777" w:rsidR="00DF4C7C" w:rsidRPr="00DF4C7C" w:rsidRDefault="00DF4C7C" w:rsidP="00DF4C7C">
            <w:pPr>
              <w:snapToGrid w:val="0"/>
              <w:spacing w:before="0" w:after="113" w:line="240" w:lineRule="auto"/>
              <w:jc w:val="center"/>
              <w:rPr>
                <w:rFonts w:eastAsia="Times New Roman"/>
                <w:sz w:val="18"/>
                <w:szCs w:val="20"/>
                <w:lang w:eastAsia="fr-FR"/>
              </w:rPr>
            </w:pPr>
            <w:r w:rsidRPr="00DF4C7C">
              <w:rPr>
                <w:rFonts w:eastAsia="Times New Roman"/>
                <w:b/>
                <w:sz w:val="18"/>
                <w:szCs w:val="20"/>
                <w:lang w:eastAsia="fr-FR"/>
              </w:rPr>
              <w:t>Co-traitant n°</w:t>
            </w:r>
          </w:p>
        </w:tc>
        <w:tc>
          <w:tcPr>
            <w:tcW w:w="223" w:type="dxa"/>
            <w:gridSpan w:val="3"/>
            <w:tcBorders>
              <w:top w:val="single" w:sz="6" w:space="0" w:color="000000"/>
              <w:right w:val="single" w:sz="8" w:space="0" w:color="000000"/>
            </w:tcBorders>
            <w:shd w:val="clear" w:color="auto" w:fill="BDD6EE" w:themeFill="accent1" w:themeFillTint="66"/>
          </w:tcPr>
          <w:p w14:paraId="42126626"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252881C5" w14:textId="77777777" w:rsidTr="004C0F85">
        <w:trPr>
          <w:trHeight w:hRule="exact" w:val="57"/>
        </w:trPr>
        <w:tc>
          <w:tcPr>
            <w:tcW w:w="35" w:type="dxa"/>
            <w:tcBorders>
              <w:top w:val="single" w:sz="6" w:space="0" w:color="000000"/>
              <w:left w:val="single" w:sz="6" w:space="0" w:color="000000"/>
            </w:tcBorders>
            <w:shd w:val="clear" w:color="auto" w:fill="auto"/>
          </w:tcPr>
          <w:p w14:paraId="404A0BDD"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469" w:type="dxa"/>
            <w:gridSpan w:val="6"/>
            <w:tcBorders>
              <w:top w:val="single" w:sz="6" w:space="0" w:color="000000"/>
            </w:tcBorders>
            <w:shd w:val="clear" w:color="auto" w:fill="auto"/>
          </w:tcPr>
          <w:p w14:paraId="73B603E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855" w:type="dxa"/>
            <w:gridSpan w:val="22"/>
            <w:tcBorders>
              <w:top w:val="single" w:sz="6" w:space="0" w:color="000000"/>
            </w:tcBorders>
            <w:shd w:val="clear" w:color="auto" w:fill="auto"/>
          </w:tcPr>
          <w:p w14:paraId="28C1E22F" w14:textId="77777777" w:rsidR="00DF4C7C" w:rsidRPr="00DF4C7C" w:rsidRDefault="00DF4C7C" w:rsidP="00DF4C7C">
            <w:pPr>
              <w:snapToGrid w:val="0"/>
              <w:spacing w:before="0" w:after="113" w:line="240" w:lineRule="auto"/>
              <w:rPr>
                <w:rFonts w:eastAsia="Times New Roman"/>
                <w:sz w:val="18"/>
                <w:szCs w:val="20"/>
                <w:lang w:eastAsia="fr-FR"/>
              </w:rPr>
            </w:pPr>
          </w:p>
        </w:tc>
        <w:tc>
          <w:tcPr>
            <w:tcW w:w="223" w:type="dxa"/>
            <w:gridSpan w:val="3"/>
            <w:tcBorders>
              <w:top w:val="single" w:sz="6" w:space="0" w:color="000000"/>
              <w:right w:val="single" w:sz="8" w:space="0" w:color="000000"/>
            </w:tcBorders>
            <w:shd w:val="clear" w:color="auto" w:fill="auto"/>
          </w:tcPr>
          <w:p w14:paraId="310EF061"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0DF44186" w14:textId="77777777" w:rsidTr="004C0F85">
        <w:trPr>
          <w:trHeight w:hRule="exact" w:val="284"/>
        </w:trPr>
        <w:tc>
          <w:tcPr>
            <w:tcW w:w="35" w:type="dxa"/>
            <w:tcBorders>
              <w:left w:val="single" w:sz="6" w:space="0" w:color="000000"/>
            </w:tcBorders>
            <w:shd w:val="clear" w:color="auto" w:fill="auto"/>
          </w:tcPr>
          <w:p w14:paraId="1E0735D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526" w:type="dxa"/>
            <w:gridSpan w:val="4"/>
            <w:shd w:val="clear" w:color="auto" w:fill="auto"/>
          </w:tcPr>
          <w:p w14:paraId="15A83ED6" w14:textId="77777777" w:rsidR="00DF4C7C" w:rsidRPr="00DF4C7C" w:rsidRDefault="00DF4C7C" w:rsidP="00DF4C7C">
            <w:pPr>
              <w:spacing w:before="0" w:after="113" w:line="240" w:lineRule="auto"/>
              <w:rPr>
                <w:rFonts w:eastAsia="Cambria"/>
                <w:sz w:val="18"/>
                <w:szCs w:val="20"/>
                <w:lang w:eastAsia="zh-CN"/>
              </w:rPr>
            </w:pPr>
            <w:r w:rsidRPr="00DF4C7C">
              <w:rPr>
                <w:rFonts w:eastAsia="Times New Roman"/>
                <w:sz w:val="18"/>
                <w:szCs w:val="20"/>
                <w:lang w:eastAsia="fr-FR"/>
              </w:rPr>
              <w:t>Nom et prénom :</w:t>
            </w:r>
          </w:p>
        </w:tc>
        <w:tc>
          <w:tcPr>
            <w:tcW w:w="7828" w:type="dxa"/>
            <w:gridSpan w:val="25"/>
            <w:tcBorders>
              <w:top w:val="single" w:sz="6" w:space="0" w:color="000000"/>
              <w:left w:val="single" w:sz="6" w:space="0" w:color="000000"/>
              <w:bottom w:val="single" w:sz="6" w:space="0" w:color="000000"/>
            </w:tcBorders>
            <w:shd w:val="clear" w:color="auto" w:fill="F2F2F2"/>
          </w:tcPr>
          <w:p w14:paraId="727F5C26" w14:textId="77777777" w:rsidR="00DF4C7C" w:rsidRPr="00DF4C7C" w:rsidRDefault="00DF4C7C" w:rsidP="00DF4C7C">
            <w:pPr>
              <w:snapToGrid w:val="0"/>
              <w:spacing w:before="0" w:after="0" w:line="240" w:lineRule="auto"/>
              <w:rPr>
                <w:rFonts w:eastAsia="Times New Roman"/>
                <w:sz w:val="18"/>
                <w:szCs w:val="20"/>
                <w:lang w:eastAsia="zh-CN"/>
              </w:rPr>
            </w:pPr>
          </w:p>
          <w:p w14:paraId="1AFF17CA" w14:textId="77777777" w:rsidR="00DF4C7C" w:rsidRPr="00DF4C7C" w:rsidRDefault="00DF4C7C" w:rsidP="00DF4C7C">
            <w:pPr>
              <w:spacing w:before="280" w:after="0"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47406F22"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480B30F4" w14:textId="77777777" w:rsidTr="004C0F85">
        <w:trPr>
          <w:trHeight w:hRule="exact" w:val="57"/>
        </w:trPr>
        <w:tc>
          <w:tcPr>
            <w:tcW w:w="35" w:type="dxa"/>
            <w:tcBorders>
              <w:left w:val="single" w:sz="6" w:space="0" w:color="000000"/>
            </w:tcBorders>
            <w:shd w:val="clear" w:color="auto" w:fill="auto"/>
          </w:tcPr>
          <w:p w14:paraId="6E8260C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44" w:type="dxa"/>
            <w:gridSpan w:val="7"/>
            <w:shd w:val="clear" w:color="auto" w:fill="auto"/>
          </w:tcPr>
          <w:p w14:paraId="1AC8C8B5"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510" w:type="dxa"/>
            <w:gridSpan w:val="22"/>
            <w:shd w:val="clear" w:color="auto" w:fill="auto"/>
          </w:tcPr>
          <w:p w14:paraId="23C883A0"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5E6E499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7144F240" w14:textId="77777777" w:rsidTr="004C0F85">
        <w:trPr>
          <w:trHeight w:val="340"/>
        </w:trPr>
        <w:tc>
          <w:tcPr>
            <w:tcW w:w="35" w:type="dxa"/>
            <w:tcBorders>
              <w:top w:val="single" w:sz="6" w:space="0" w:color="000000"/>
              <w:left w:val="single" w:sz="6" w:space="0" w:color="000000"/>
            </w:tcBorders>
            <w:shd w:val="clear" w:color="auto" w:fill="auto"/>
          </w:tcPr>
          <w:p w14:paraId="7061D276"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73D3E031"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en mon nom personnel</w:t>
            </w:r>
            <w:r w:rsidRPr="00DF4C7C">
              <w:rPr>
                <w:rFonts w:eastAsia="Times New Roman"/>
                <w:sz w:val="18"/>
                <w:szCs w:val="18"/>
                <w:lang w:eastAsia="fr-FR"/>
              </w:rPr>
              <w:t xml:space="preserve"> ou </w:t>
            </w:r>
            <w:r w:rsidRPr="00DF4C7C">
              <w:rPr>
                <w:rFonts w:eastAsia="Times New Roman"/>
                <w:b/>
                <w:bCs/>
                <w:sz w:val="18"/>
                <w:szCs w:val="18"/>
                <w:lang w:eastAsia="fr-FR"/>
              </w:rPr>
              <w:t>sous le nom de</w:t>
            </w:r>
            <w:r w:rsidRPr="00DF4C7C">
              <w:rPr>
                <w:rFonts w:eastAsia="Times New Roman"/>
                <w:sz w:val="18"/>
                <w:szCs w:val="18"/>
                <w:lang w:eastAsia="fr-FR"/>
              </w:rPr>
              <w:t> :</w:t>
            </w:r>
          </w:p>
        </w:tc>
        <w:tc>
          <w:tcPr>
            <w:tcW w:w="193" w:type="dxa"/>
            <w:gridSpan w:val="2"/>
            <w:tcBorders>
              <w:top w:val="single" w:sz="6" w:space="0" w:color="000000"/>
              <w:right w:val="single" w:sz="8" w:space="0" w:color="000000"/>
            </w:tcBorders>
            <w:shd w:val="clear" w:color="auto" w:fill="auto"/>
          </w:tcPr>
          <w:p w14:paraId="224CA439"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00EC95A8" w14:textId="77777777" w:rsidTr="004C0F85">
        <w:trPr>
          <w:trHeight w:hRule="exact" w:val="284"/>
        </w:trPr>
        <w:tc>
          <w:tcPr>
            <w:tcW w:w="79" w:type="dxa"/>
            <w:gridSpan w:val="2"/>
            <w:tcBorders>
              <w:left w:val="single" w:sz="6" w:space="0" w:color="000000"/>
            </w:tcBorders>
            <w:shd w:val="clear" w:color="auto" w:fill="auto"/>
          </w:tcPr>
          <w:p w14:paraId="7D0E6F64" w14:textId="77777777" w:rsidR="00DF4C7C" w:rsidRPr="00DF4C7C" w:rsidRDefault="00DF4C7C" w:rsidP="00DF4C7C">
            <w:pPr>
              <w:snapToGrid w:val="0"/>
              <w:spacing w:before="0" w:after="113" w:line="240" w:lineRule="auto"/>
              <w:rPr>
                <w:rFonts w:eastAsia="Times New Roman"/>
                <w:sz w:val="18"/>
                <w:szCs w:val="20"/>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2DD45022" w14:textId="77777777" w:rsidR="00DF4C7C" w:rsidRPr="00DF4C7C" w:rsidRDefault="00DF4C7C" w:rsidP="00DF4C7C">
            <w:pPr>
              <w:snapToGrid w:val="0"/>
              <w:spacing w:before="0" w:after="119" w:line="240" w:lineRule="auto"/>
              <w:rPr>
                <w:rFonts w:eastAsia="Times New Roman"/>
                <w:sz w:val="18"/>
                <w:szCs w:val="20"/>
                <w:lang w:eastAsia="zh-CN"/>
              </w:rPr>
            </w:pPr>
          </w:p>
        </w:tc>
        <w:tc>
          <w:tcPr>
            <w:tcW w:w="193" w:type="dxa"/>
            <w:gridSpan w:val="2"/>
            <w:tcBorders>
              <w:left w:val="single" w:sz="6" w:space="0" w:color="000000"/>
              <w:right w:val="single" w:sz="8" w:space="0" w:color="000000"/>
            </w:tcBorders>
            <w:shd w:val="clear" w:color="auto" w:fill="auto"/>
          </w:tcPr>
          <w:p w14:paraId="4512E51E"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1FB05152" w14:textId="77777777" w:rsidTr="004C0F85">
        <w:trPr>
          <w:trHeight w:hRule="exact" w:val="57"/>
        </w:trPr>
        <w:tc>
          <w:tcPr>
            <w:tcW w:w="35" w:type="dxa"/>
            <w:tcBorders>
              <w:left w:val="single" w:sz="6" w:space="0" w:color="000000"/>
            </w:tcBorders>
            <w:shd w:val="clear" w:color="auto" w:fill="auto"/>
          </w:tcPr>
          <w:p w14:paraId="0F35F4C6"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23FBFFE3" w14:textId="77777777" w:rsidR="00DF4C7C" w:rsidRPr="00DF4C7C" w:rsidRDefault="00DF4C7C" w:rsidP="00DF4C7C">
            <w:pPr>
              <w:snapToGrid w:val="0"/>
              <w:spacing w:before="0" w:after="113" w:line="240" w:lineRule="auto"/>
              <w:rPr>
                <w:rFonts w:eastAsia="Times New Roman"/>
                <w:sz w:val="18"/>
                <w:szCs w:val="20"/>
                <w:lang w:eastAsia="fr-FR"/>
              </w:rPr>
            </w:pPr>
          </w:p>
        </w:tc>
        <w:tc>
          <w:tcPr>
            <w:tcW w:w="6480" w:type="dxa"/>
            <w:gridSpan w:val="21"/>
            <w:shd w:val="clear" w:color="auto" w:fill="auto"/>
          </w:tcPr>
          <w:p w14:paraId="15947009"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7A9ACCD0"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309C6271" w14:textId="77777777" w:rsidTr="004C0F85">
        <w:tc>
          <w:tcPr>
            <w:tcW w:w="35" w:type="dxa"/>
            <w:tcBorders>
              <w:left w:val="single" w:sz="6" w:space="0" w:color="000000"/>
            </w:tcBorders>
            <w:shd w:val="clear" w:color="auto" w:fill="auto"/>
          </w:tcPr>
          <w:p w14:paraId="4A2C7B7F"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108" w:type="dxa"/>
            <w:gridSpan w:val="2"/>
            <w:shd w:val="clear" w:color="auto" w:fill="auto"/>
          </w:tcPr>
          <w:p w14:paraId="278AA6A2" w14:textId="77777777" w:rsidR="00DF4C7C" w:rsidRPr="00DF4C7C" w:rsidRDefault="00DF4C7C" w:rsidP="00DF4C7C">
            <w:pPr>
              <w:spacing w:before="0" w:after="113" w:line="240" w:lineRule="auto"/>
              <w:rPr>
                <w:rFonts w:eastAsia="Times New Roman"/>
                <w:sz w:val="18"/>
                <w:szCs w:val="20"/>
                <w:lang w:eastAsia="fr-FR"/>
              </w:rPr>
            </w:pPr>
            <w:r w:rsidRPr="00DF4C7C">
              <w:rPr>
                <w:rFonts w:eastAsia="Times New Roman"/>
                <w:sz w:val="18"/>
                <w:szCs w:val="20"/>
                <w:lang w:eastAsia="fr-FR"/>
              </w:rPr>
              <w:t>Domicilié à :</w:t>
            </w:r>
          </w:p>
        </w:tc>
        <w:tc>
          <w:tcPr>
            <w:tcW w:w="8246" w:type="dxa"/>
            <w:gridSpan w:val="27"/>
            <w:tcBorders>
              <w:top w:val="single" w:sz="6" w:space="0" w:color="000000"/>
              <w:left w:val="single" w:sz="6" w:space="0" w:color="000000"/>
              <w:bottom w:val="single" w:sz="6" w:space="0" w:color="000000"/>
            </w:tcBorders>
            <w:shd w:val="clear" w:color="auto" w:fill="F2F2F2"/>
          </w:tcPr>
          <w:p w14:paraId="0D27531F" w14:textId="77777777" w:rsidR="00DF4C7C" w:rsidRPr="00DF4C7C" w:rsidRDefault="00DF4C7C" w:rsidP="00DF4C7C">
            <w:pPr>
              <w:snapToGrid w:val="0"/>
              <w:spacing w:before="0" w:after="0" w:line="240" w:lineRule="auto"/>
              <w:rPr>
                <w:rFonts w:eastAsia="Times New Roman"/>
                <w:sz w:val="18"/>
                <w:szCs w:val="20"/>
                <w:lang w:eastAsia="fr-FR"/>
              </w:rPr>
            </w:pPr>
          </w:p>
          <w:p w14:paraId="38AC7D91" w14:textId="77777777" w:rsidR="00DF4C7C" w:rsidRPr="00DF4C7C" w:rsidRDefault="00DF4C7C" w:rsidP="00DF4C7C">
            <w:pPr>
              <w:spacing w:before="0"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4C59EB15"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3AC837EC" w14:textId="77777777" w:rsidTr="004C0F85">
        <w:trPr>
          <w:trHeight w:hRule="exact" w:val="57"/>
        </w:trPr>
        <w:tc>
          <w:tcPr>
            <w:tcW w:w="35" w:type="dxa"/>
            <w:tcBorders>
              <w:left w:val="single" w:sz="6" w:space="0" w:color="000000"/>
            </w:tcBorders>
            <w:shd w:val="clear" w:color="auto" w:fill="auto"/>
          </w:tcPr>
          <w:p w14:paraId="7A794C6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1A753D4D" w14:textId="77777777" w:rsidR="00DF4C7C" w:rsidRPr="00DF4C7C" w:rsidRDefault="00DF4C7C" w:rsidP="00DF4C7C">
            <w:pPr>
              <w:snapToGrid w:val="0"/>
              <w:spacing w:before="0" w:after="113" w:line="240" w:lineRule="auto"/>
              <w:rPr>
                <w:rFonts w:eastAsia="Times New Roman"/>
                <w:sz w:val="18"/>
                <w:szCs w:val="20"/>
                <w:lang w:eastAsia="fr-FR"/>
              </w:rPr>
            </w:pPr>
          </w:p>
        </w:tc>
        <w:tc>
          <w:tcPr>
            <w:tcW w:w="5175" w:type="dxa"/>
            <w:gridSpan w:val="16"/>
            <w:shd w:val="clear" w:color="auto" w:fill="auto"/>
          </w:tcPr>
          <w:p w14:paraId="1EBD6ED8"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64520CF6" w14:textId="77777777" w:rsidR="00DF4C7C" w:rsidRPr="00DF4C7C" w:rsidRDefault="00DF4C7C" w:rsidP="00DF4C7C">
            <w:pPr>
              <w:snapToGrid w:val="0"/>
              <w:spacing w:before="0" w:after="113" w:line="240" w:lineRule="auto"/>
              <w:rPr>
                <w:rFonts w:eastAsia="Times New Roman"/>
                <w:sz w:val="18"/>
                <w:szCs w:val="20"/>
                <w:lang w:eastAsia="fr-FR"/>
              </w:rPr>
            </w:pPr>
          </w:p>
        </w:tc>
      </w:tr>
      <w:tr w:rsidR="00B120A7" w:rsidRPr="00DF4C7C" w14:paraId="1C0E81F8" w14:textId="77777777" w:rsidTr="004C0F85">
        <w:tc>
          <w:tcPr>
            <w:tcW w:w="35" w:type="dxa"/>
            <w:tcBorders>
              <w:left w:val="single" w:sz="6" w:space="0" w:color="000000"/>
            </w:tcBorders>
            <w:shd w:val="clear" w:color="auto" w:fill="auto"/>
          </w:tcPr>
          <w:p w14:paraId="2E162A8F"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236B70EA" w14:textId="77777777" w:rsidR="00B120A7" w:rsidRPr="00DF4C7C" w:rsidRDefault="00B120A7" w:rsidP="00B120A7">
            <w:pPr>
              <w:spacing w:before="40" w:after="0" w:line="240" w:lineRule="auto"/>
              <w:rPr>
                <w:rFonts w:eastAsia="Times New Roman"/>
                <w:sz w:val="18"/>
                <w:szCs w:val="20"/>
                <w:lang w:eastAsia="fr-FR"/>
              </w:rPr>
            </w:pPr>
            <w:r w:rsidRPr="00DF4C7C">
              <w:rPr>
                <w:rFonts w:eastAsia="Times New Roman"/>
                <w:sz w:val="18"/>
                <w:szCs w:val="20"/>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6BD786FD" w14:textId="77777777" w:rsidR="00B120A7" w:rsidRPr="00DF4C7C" w:rsidRDefault="00B120A7" w:rsidP="00B120A7">
            <w:pPr>
              <w:snapToGrid w:val="0"/>
              <w:spacing w:before="23" w:after="0" w:line="240" w:lineRule="auto"/>
              <w:rPr>
                <w:rFonts w:eastAsia="Times New Roman"/>
                <w:sz w:val="18"/>
                <w:szCs w:val="20"/>
                <w:lang w:eastAsia="fr-FR"/>
              </w:rPr>
            </w:pPr>
          </w:p>
        </w:tc>
        <w:tc>
          <w:tcPr>
            <w:tcW w:w="795" w:type="dxa"/>
            <w:gridSpan w:val="3"/>
            <w:tcBorders>
              <w:left w:val="single" w:sz="6" w:space="0" w:color="000000"/>
            </w:tcBorders>
            <w:shd w:val="clear" w:color="auto" w:fill="auto"/>
          </w:tcPr>
          <w:p w14:paraId="46628AC6" w14:textId="50F3B616" w:rsidR="00B120A7" w:rsidRPr="00DF4C7C" w:rsidRDefault="00B120A7" w:rsidP="00B120A7">
            <w:pPr>
              <w:spacing w:before="23" w:after="0" w:line="240" w:lineRule="auto"/>
              <w:rPr>
                <w:rFonts w:eastAsia="Times New Roman"/>
                <w:sz w:val="18"/>
                <w:szCs w:val="20"/>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4D72B94D" w14:textId="77777777" w:rsidR="00B120A7" w:rsidRPr="00DF4C7C" w:rsidRDefault="00B120A7" w:rsidP="00B120A7">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453BA3FA" w14:textId="77777777" w:rsidR="00B120A7" w:rsidRPr="00DF4C7C" w:rsidRDefault="00B120A7" w:rsidP="00B120A7">
            <w:pPr>
              <w:snapToGrid w:val="0"/>
              <w:spacing w:before="23" w:after="0" w:line="240" w:lineRule="auto"/>
              <w:rPr>
                <w:rFonts w:eastAsia="Times New Roman"/>
                <w:sz w:val="18"/>
                <w:szCs w:val="20"/>
                <w:lang w:eastAsia="fr-FR"/>
              </w:rPr>
            </w:pPr>
          </w:p>
        </w:tc>
      </w:tr>
      <w:tr w:rsidR="00DF4C7C" w:rsidRPr="00DF4C7C" w14:paraId="10383577" w14:textId="77777777" w:rsidTr="004C0F85">
        <w:trPr>
          <w:trHeight w:hRule="exact" w:val="57"/>
        </w:trPr>
        <w:tc>
          <w:tcPr>
            <w:tcW w:w="35" w:type="dxa"/>
            <w:tcBorders>
              <w:left w:val="single" w:sz="6" w:space="0" w:color="000000"/>
            </w:tcBorders>
            <w:shd w:val="clear" w:color="auto" w:fill="auto"/>
          </w:tcPr>
          <w:p w14:paraId="739CB9E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5E9465E0" w14:textId="77777777" w:rsidR="00DF4C7C" w:rsidRPr="00DF4C7C" w:rsidRDefault="00DF4C7C" w:rsidP="00DF4C7C">
            <w:pPr>
              <w:snapToGrid w:val="0"/>
              <w:spacing w:before="0" w:after="113" w:line="240" w:lineRule="auto"/>
              <w:rPr>
                <w:rFonts w:eastAsia="Times New Roman"/>
                <w:sz w:val="18"/>
                <w:szCs w:val="20"/>
                <w:lang w:eastAsia="fr-FR"/>
              </w:rPr>
            </w:pPr>
          </w:p>
        </w:tc>
        <w:tc>
          <w:tcPr>
            <w:tcW w:w="5535" w:type="dxa"/>
            <w:gridSpan w:val="18"/>
            <w:shd w:val="clear" w:color="auto" w:fill="auto"/>
          </w:tcPr>
          <w:p w14:paraId="7E151A90" w14:textId="77777777" w:rsidR="00DF4C7C" w:rsidRPr="00DF4C7C" w:rsidRDefault="00DF4C7C" w:rsidP="00DF4C7C">
            <w:pPr>
              <w:snapToGrid w:val="0"/>
              <w:spacing w:before="0" w:after="113" w:line="240" w:lineRule="auto"/>
              <w:rPr>
                <w:rFonts w:eastAsia="Times New Roman"/>
                <w:sz w:val="18"/>
                <w:szCs w:val="20"/>
                <w:lang w:eastAsia="fr-FR"/>
              </w:rPr>
            </w:pPr>
          </w:p>
        </w:tc>
        <w:tc>
          <w:tcPr>
            <w:tcW w:w="193" w:type="dxa"/>
            <w:gridSpan w:val="2"/>
            <w:tcBorders>
              <w:right w:val="single" w:sz="8" w:space="0" w:color="000000"/>
            </w:tcBorders>
            <w:shd w:val="clear" w:color="auto" w:fill="auto"/>
          </w:tcPr>
          <w:p w14:paraId="0AA8FE80" w14:textId="77777777" w:rsidR="00DF4C7C" w:rsidRPr="00DF4C7C" w:rsidRDefault="00DF4C7C" w:rsidP="00DF4C7C">
            <w:pPr>
              <w:snapToGrid w:val="0"/>
              <w:spacing w:before="0" w:after="113" w:line="240" w:lineRule="auto"/>
              <w:rPr>
                <w:rFonts w:eastAsia="Times New Roman"/>
                <w:sz w:val="18"/>
                <w:szCs w:val="20"/>
                <w:lang w:eastAsia="fr-FR"/>
              </w:rPr>
            </w:pPr>
          </w:p>
        </w:tc>
      </w:tr>
      <w:tr w:rsidR="00DF4C7C" w:rsidRPr="00DF4C7C" w14:paraId="2C879A9D" w14:textId="77777777" w:rsidTr="004C0F85">
        <w:tc>
          <w:tcPr>
            <w:tcW w:w="35" w:type="dxa"/>
            <w:tcBorders>
              <w:left w:val="single" w:sz="6" w:space="0" w:color="000000"/>
            </w:tcBorders>
            <w:shd w:val="clear" w:color="auto" w:fill="auto"/>
          </w:tcPr>
          <w:p w14:paraId="5767DC36" w14:textId="77777777" w:rsidR="00DF4C7C" w:rsidRPr="00DF4C7C" w:rsidRDefault="00DF4C7C" w:rsidP="00DF4C7C">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4677F67B" w14:textId="77777777" w:rsidR="00DF4C7C" w:rsidRPr="00DF4C7C" w:rsidRDefault="00DF4C7C" w:rsidP="00DF4C7C">
            <w:pPr>
              <w:spacing w:before="40" w:after="0" w:line="240" w:lineRule="auto"/>
              <w:rPr>
                <w:rFonts w:eastAsia="Times New Roman"/>
                <w:sz w:val="18"/>
                <w:szCs w:val="20"/>
                <w:lang w:eastAsia="fr-FR"/>
              </w:rPr>
            </w:pPr>
            <w:r w:rsidRPr="00DF4C7C">
              <w:rPr>
                <w:rFonts w:eastAsia="Times New Roman"/>
                <w:sz w:val="18"/>
                <w:szCs w:val="20"/>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0337B7FC" w14:textId="77777777" w:rsidR="00DF4C7C" w:rsidRPr="00DF4C7C" w:rsidRDefault="00DF4C7C" w:rsidP="00DF4C7C">
            <w:pPr>
              <w:snapToGrid w:val="0"/>
              <w:spacing w:before="23" w:after="0" w:line="240" w:lineRule="auto"/>
              <w:rPr>
                <w:rFonts w:eastAsia="Times New Roman"/>
                <w:sz w:val="18"/>
                <w:szCs w:val="20"/>
                <w:lang w:eastAsia="fr-FR"/>
              </w:rPr>
            </w:pPr>
          </w:p>
        </w:tc>
        <w:tc>
          <w:tcPr>
            <w:tcW w:w="193" w:type="dxa"/>
            <w:gridSpan w:val="2"/>
            <w:tcBorders>
              <w:left w:val="single" w:sz="6" w:space="0" w:color="000000"/>
              <w:right w:val="single" w:sz="8" w:space="0" w:color="000000"/>
            </w:tcBorders>
            <w:shd w:val="clear" w:color="auto" w:fill="auto"/>
          </w:tcPr>
          <w:p w14:paraId="0B99F639" w14:textId="77777777" w:rsidR="00DF4C7C" w:rsidRPr="00DF4C7C" w:rsidRDefault="00DF4C7C" w:rsidP="00DF4C7C">
            <w:pPr>
              <w:snapToGrid w:val="0"/>
              <w:spacing w:before="23" w:after="0" w:line="240" w:lineRule="auto"/>
              <w:rPr>
                <w:rFonts w:eastAsia="Times New Roman"/>
                <w:sz w:val="18"/>
                <w:szCs w:val="20"/>
                <w:lang w:eastAsia="fr-FR"/>
              </w:rPr>
            </w:pPr>
          </w:p>
        </w:tc>
      </w:tr>
      <w:tr w:rsidR="00DF4C7C" w:rsidRPr="00DF4C7C" w14:paraId="7F7D13EB" w14:textId="77777777" w:rsidTr="004C0F85">
        <w:trPr>
          <w:trHeight w:hRule="exact" w:val="57"/>
        </w:trPr>
        <w:tc>
          <w:tcPr>
            <w:tcW w:w="35" w:type="dxa"/>
            <w:tcBorders>
              <w:left w:val="single" w:sz="6" w:space="0" w:color="000000"/>
            </w:tcBorders>
            <w:shd w:val="clear" w:color="auto" w:fill="auto"/>
          </w:tcPr>
          <w:p w14:paraId="6943427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394" w:type="dxa"/>
            <w:gridSpan w:val="5"/>
            <w:shd w:val="clear" w:color="auto" w:fill="auto"/>
          </w:tcPr>
          <w:p w14:paraId="54594D65"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6960" w:type="dxa"/>
            <w:gridSpan w:val="24"/>
            <w:shd w:val="clear" w:color="auto" w:fill="auto"/>
          </w:tcPr>
          <w:p w14:paraId="00FAF768"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93" w:type="dxa"/>
            <w:gridSpan w:val="2"/>
            <w:tcBorders>
              <w:right w:val="single" w:sz="8" w:space="0" w:color="000000"/>
            </w:tcBorders>
            <w:shd w:val="clear" w:color="auto" w:fill="auto"/>
          </w:tcPr>
          <w:p w14:paraId="36F210D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r>
      <w:tr w:rsidR="00DF4C7C" w:rsidRPr="00DF4C7C" w14:paraId="75ADE910" w14:textId="77777777" w:rsidTr="004C0F85">
        <w:trPr>
          <w:trHeight w:hRule="exact" w:val="340"/>
        </w:trPr>
        <w:tc>
          <w:tcPr>
            <w:tcW w:w="35" w:type="dxa"/>
            <w:tcBorders>
              <w:top w:val="single" w:sz="6" w:space="0" w:color="000000"/>
              <w:left w:val="single" w:sz="6" w:space="0" w:color="000000"/>
            </w:tcBorders>
            <w:shd w:val="clear" w:color="auto" w:fill="auto"/>
          </w:tcPr>
          <w:p w14:paraId="7C7227C9"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c>
          <w:tcPr>
            <w:tcW w:w="9354" w:type="dxa"/>
            <w:gridSpan w:val="29"/>
            <w:tcBorders>
              <w:top w:val="single" w:sz="6" w:space="0" w:color="000000"/>
            </w:tcBorders>
            <w:shd w:val="clear" w:color="auto" w:fill="auto"/>
          </w:tcPr>
          <w:p w14:paraId="426D4F51" w14:textId="77777777" w:rsidR="00DF4C7C" w:rsidRPr="00DF4C7C" w:rsidRDefault="00DF4C7C" w:rsidP="00DF4C7C">
            <w:pPr>
              <w:spacing w:before="0" w:after="0" w:line="240" w:lineRule="auto"/>
              <w:rPr>
                <w:rFonts w:ascii="Times New Roman" w:eastAsia="Times New Roman" w:hAnsi="Times New Roman" w:cs="Times New Roman"/>
                <w:szCs w:val="20"/>
                <w:lang w:eastAsia="fr-FR"/>
              </w:rPr>
            </w:pPr>
            <w:r w:rsidRPr="00DF4C7C">
              <w:rPr>
                <w:rFonts w:ascii="Wingdings" w:eastAsia="Wingdings"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 w:val="18"/>
                <w:szCs w:val="18"/>
                <w:lang w:eastAsia="fr-FR"/>
              </w:rPr>
              <w:t>Agissant pour le nom et le compte de la Société</w:t>
            </w:r>
            <w:r w:rsidRPr="00DF4C7C">
              <w:rPr>
                <w:rFonts w:eastAsia="Times New Roman"/>
                <w:sz w:val="18"/>
                <w:szCs w:val="18"/>
                <w:lang w:eastAsia="fr-FR"/>
              </w:rPr>
              <w:t> : (intitulé complet et forme juridique de la société)</w:t>
            </w:r>
          </w:p>
        </w:tc>
        <w:tc>
          <w:tcPr>
            <w:tcW w:w="193" w:type="dxa"/>
            <w:gridSpan w:val="2"/>
            <w:tcBorders>
              <w:top w:val="single" w:sz="6" w:space="0" w:color="000000"/>
              <w:right w:val="single" w:sz="8" w:space="0" w:color="000000"/>
            </w:tcBorders>
            <w:shd w:val="clear" w:color="auto" w:fill="auto"/>
          </w:tcPr>
          <w:p w14:paraId="7688B5A8" w14:textId="77777777" w:rsidR="00DF4C7C" w:rsidRPr="00DF4C7C" w:rsidRDefault="00DF4C7C" w:rsidP="00DF4C7C">
            <w:pPr>
              <w:snapToGrid w:val="0"/>
              <w:spacing w:before="0" w:after="0" w:line="240" w:lineRule="auto"/>
              <w:rPr>
                <w:rFonts w:ascii="Times New Roman" w:eastAsia="Times New Roman" w:hAnsi="Times New Roman" w:cs="Times New Roman"/>
                <w:szCs w:val="20"/>
                <w:lang w:eastAsia="fr-FR"/>
              </w:rPr>
            </w:pPr>
          </w:p>
        </w:tc>
      </w:tr>
      <w:tr w:rsidR="00DF4C7C" w:rsidRPr="00DF4C7C" w14:paraId="5F32EF84" w14:textId="77777777" w:rsidTr="004C0F85">
        <w:trPr>
          <w:trHeight w:hRule="exact" w:val="284"/>
        </w:trPr>
        <w:tc>
          <w:tcPr>
            <w:tcW w:w="79" w:type="dxa"/>
            <w:gridSpan w:val="2"/>
            <w:tcBorders>
              <w:left w:val="single" w:sz="6" w:space="0" w:color="000000"/>
            </w:tcBorders>
            <w:shd w:val="clear" w:color="auto" w:fill="auto"/>
          </w:tcPr>
          <w:p w14:paraId="2BD2EE8B" w14:textId="77777777" w:rsidR="00DF4C7C" w:rsidRPr="00DF4C7C" w:rsidRDefault="00DF4C7C" w:rsidP="00DF4C7C">
            <w:pPr>
              <w:snapToGrid w:val="0"/>
              <w:spacing w:before="0" w:after="113" w:line="240" w:lineRule="auto"/>
              <w:rPr>
                <w:rFonts w:eastAsia="Times New Roman"/>
                <w:sz w:val="18"/>
                <w:szCs w:val="18"/>
                <w:lang w:eastAsia="fr-FR"/>
              </w:rPr>
            </w:pPr>
          </w:p>
        </w:tc>
        <w:tc>
          <w:tcPr>
            <w:tcW w:w="9310" w:type="dxa"/>
            <w:gridSpan w:val="28"/>
            <w:tcBorders>
              <w:top w:val="single" w:sz="6" w:space="0" w:color="000000"/>
              <w:left w:val="single" w:sz="6" w:space="0" w:color="000000"/>
              <w:bottom w:val="single" w:sz="6" w:space="0" w:color="000000"/>
            </w:tcBorders>
            <w:shd w:val="clear" w:color="auto" w:fill="F2F2F2"/>
          </w:tcPr>
          <w:p w14:paraId="56161B58"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2923D86F"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00A46382" w14:textId="77777777" w:rsidTr="004C0F85">
        <w:trPr>
          <w:trHeight w:hRule="exact" w:val="57"/>
        </w:trPr>
        <w:tc>
          <w:tcPr>
            <w:tcW w:w="35" w:type="dxa"/>
            <w:tcBorders>
              <w:left w:val="single" w:sz="6" w:space="0" w:color="000000"/>
            </w:tcBorders>
            <w:shd w:val="clear" w:color="auto" w:fill="auto"/>
          </w:tcPr>
          <w:p w14:paraId="401B88F3"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7B619EA0"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6B0F63D9" w14:textId="77777777" w:rsidR="00DF4C7C" w:rsidRPr="00DF4C7C" w:rsidRDefault="00DF4C7C" w:rsidP="00DF4C7C">
            <w:pPr>
              <w:snapToGrid w:val="0"/>
              <w:spacing w:before="0" w:after="0"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48766242"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6D75AC1D" w14:textId="77777777" w:rsidTr="004C0F85">
        <w:tc>
          <w:tcPr>
            <w:tcW w:w="35" w:type="dxa"/>
            <w:tcBorders>
              <w:left w:val="single" w:sz="6" w:space="0" w:color="000000"/>
            </w:tcBorders>
            <w:shd w:val="clear" w:color="auto" w:fill="auto"/>
          </w:tcPr>
          <w:p w14:paraId="3D8A2A6C"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788A53EA" w14:textId="77777777" w:rsidR="00DF4C7C" w:rsidRPr="00DF4C7C" w:rsidRDefault="00DF4C7C" w:rsidP="00DF4C7C">
            <w:pPr>
              <w:spacing w:before="0" w:after="113" w:line="240" w:lineRule="auto"/>
              <w:rPr>
                <w:rFonts w:eastAsia="Cambria"/>
                <w:sz w:val="18"/>
                <w:szCs w:val="18"/>
                <w:lang w:eastAsia="zh-CN"/>
              </w:rPr>
            </w:pPr>
            <w:r w:rsidRPr="00DF4C7C">
              <w:rPr>
                <w:rFonts w:eastAsia="Times New Roman"/>
                <w:sz w:val="18"/>
                <w:szCs w:val="18"/>
                <w:lang w:eastAsia="fr-FR"/>
              </w:rPr>
              <w:t>Au capital de :</w:t>
            </w:r>
          </w:p>
        </w:tc>
        <w:tc>
          <w:tcPr>
            <w:tcW w:w="7887" w:type="dxa"/>
            <w:gridSpan w:val="26"/>
            <w:tcBorders>
              <w:top w:val="single" w:sz="6" w:space="0" w:color="000000"/>
              <w:left w:val="single" w:sz="6" w:space="0" w:color="000000"/>
              <w:bottom w:val="single" w:sz="6" w:space="0" w:color="000000"/>
            </w:tcBorders>
            <w:shd w:val="clear" w:color="auto" w:fill="F2F2F2"/>
          </w:tcPr>
          <w:p w14:paraId="6DC225C6" w14:textId="77777777" w:rsidR="00DF4C7C" w:rsidRPr="00DF4C7C" w:rsidRDefault="00DF4C7C" w:rsidP="00DF4C7C">
            <w:pPr>
              <w:snapToGrid w:val="0"/>
              <w:spacing w:before="0" w:after="119" w:line="240" w:lineRule="auto"/>
              <w:rPr>
                <w:rFonts w:eastAsia="Times New Roman"/>
                <w:sz w:val="18"/>
                <w:szCs w:val="18"/>
                <w:lang w:eastAsia="zh-CN"/>
              </w:rPr>
            </w:pPr>
          </w:p>
        </w:tc>
        <w:tc>
          <w:tcPr>
            <w:tcW w:w="193" w:type="dxa"/>
            <w:gridSpan w:val="2"/>
            <w:tcBorders>
              <w:left w:val="single" w:sz="6" w:space="0" w:color="000000"/>
              <w:right w:val="single" w:sz="8" w:space="0" w:color="000000"/>
            </w:tcBorders>
            <w:shd w:val="clear" w:color="auto" w:fill="auto"/>
          </w:tcPr>
          <w:p w14:paraId="4C30212D"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2DA24BE4" w14:textId="77777777" w:rsidTr="004C0F85">
        <w:trPr>
          <w:trHeight w:hRule="exact" w:val="57"/>
        </w:trPr>
        <w:tc>
          <w:tcPr>
            <w:tcW w:w="35" w:type="dxa"/>
            <w:tcBorders>
              <w:left w:val="single" w:sz="6" w:space="0" w:color="000000"/>
            </w:tcBorders>
            <w:shd w:val="clear" w:color="auto" w:fill="auto"/>
          </w:tcPr>
          <w:p w14:paraId="5658BC89"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2545B21B" w14:textId="77777777" w:rsidR="00DF4C7C" w:rsidRPr="00DF4C7C" w:rsidRDefault="00DF4C7C" w:rsidP="00DF4C7C">
            <w:pPr>
              <w:snapToGrid w:val="0"/>
              <w:spacing w:before="0" w:after="113" w:line="240" w:lineRule="auto"/>
              <w:rPr>
                <w:rFonts w:eastAsia="Times New Roman"/>
                <w:sz w:val="18"/>
                <w:szCs w:val="18"/>
                <w:lang w:eastAsia="fr-FR"/>
              </w:rPr>
            </w:pPr>
          </w:p>
        </w:tc>
        <w:tc>
          <w:tcPr>
            <w:tcW w:w="6480" w:type="dxa"/>
            <w:gridSpan w:val="21"/>
            <w:shd w:val="clear" w:color="auto" w:fill="auto"/>
          </w:tcPr>
          <w:p w14:paraId="7DCE8395"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769AD9CC"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51EBA96F" w14:textId="77777777" w:rsidTr="004C0F85">
        <w:tc>
          <w:tcPr>
            <w:tcW w:w="35" w:type="dxa"/>
            <w:tcBorders>
              <w:left w:val="single" w:sz="6" w:space="0" w:color="000000"/>
            </w:tcBorders>
            <w:shd w:val="clear" w:color="auto" w:fill="auto"/>
          </w:tcPr>
          <w:p w14:paraId="4646292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1467" w:type="dxa"/>
            <w:gridSpan w:val="3"/>
            <w:shd w:val="clear" w:color="auto" w:fill="auto"/>
          </w:tcPr>
          <w:p w14:paraId="0CA53694" w14:textId="77777777" w:rsidR="00DF4C7C" w:rsidRPr="00DF4C7C" w:rsidRDefault="00DF4C7C" w:rsidP="00DF4C7C">
            <w:pPr>
              <w:spacing w:before="0" w:after="113" w:line="240" w:lineRule="auto"/>
              <w:rPr>
                <w:rFonts w:eastAsia="Times New Roman"/>
                <w:sz w:val="18"/>
                <w:szCs w:val="18"/>
                <w:lang w:eastAsia="fr-FR"/>
              </w:rPr>
            </w:pPr>
            <w:r w:rsidRPr="00DF4C7C">
              <w:rPr>
                <w:rFonts w:eastAsia="Times New Roman"/>
                <w:sz w:val="18"/>
                <w:szCs w:val="18"/>
                <w:lang w:eastAsia="fr-FR"/>
              </w:rPr>
              <w:t>Ayant son siège à :</w:t>
            </w:r>
          </w:p>
        </w:tc>
        <w:tc>
          <w:tcPr>
            <w:tcW w:w="7887" w:type="dxa"/>
            <w:gridSpan w:val="26"/>
            <w:tcBorders>
              <w:top w:val="single" w:sz="6" w:space="0" w:color="000000"/>
              <w:left w:val="single" w:sz="6" w:space="0" w:color="000000"/>
              <w:bottom w:val="single" w:sz="6" w:space="0" w:color="000000"/>
            </w:tcBorders>
            <w:shd w:val="clear" w:color="auto" w:fill="F2F2F2"/>
          </w:tcPr>
          <w:p w14:paraId="392B7FD7" w14:textId="77777777" w:rsidR="00DF4C7C" w:rsidRPr="00DF4C7C" w:rsidRDefault="00DF4C7C" w:rsidP="00DF4C7C">
            <w:pPr>
              <w:snapToGrid w:val="0"/>
              <w:spacing w:before="0" w:after="0" w:line="240" w:lineRule="auto"/>
              <w:rPr>
                <w:rFonts w:eastAsia="Times New Roman"/>
                <w:sz w:val="18"/>
                <w:szCs w:val="18"/>
                <w:lang w:eastAsia="fr-FR"/>
              </w:rPr>
            </w:pPr>
          </w:p>
          <w:p w14:paraId="54D43E29" w14:textId="77777777" w:rsidR="00DF4C7C" w:rsidRPr="00DF4C7C" w:rsidRDefault="00DF4C7C" w:rsidP="00DF4C7C">
            <w:pPr>
              <w:spacing w:before="0"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6D6189AD" w14:textId="77777777" w:rsidR="00DF4C7C" w:rsidRPr="00DF4C7C" w:rsidRDefault="00DF4C7C" w:rsidP="00DF4C7C">
            <w:pPr>
              <w:snapToGrid w:val="0"/>
              <w:spacing w:before="0" w:after="113" w:line="240" w:lineRule="auto"/>
              <w:rPr>
                <w:rFonts w:eastAsia="Times New Roman"/>
                <w:sz w:val="18"/>
                <w:szCs w:val="18"/>
                <w:lang w:eastAsia="fr-FR"/>
              </w:rPr>
            </w:pPr>
          </w:p>
        </w:tc>
      </w:tr>
      <w:tr w:rsidR="00DF4C7C" w:rsidRPr="00DF4C7C" w14:paraId="173748CD" w14:textId="77777777" w:rsidTr="004C0F85">
        <w:trPr>
          <w:trHeight w:hRule="exact" w:val="57"/>
        </w:trPr>
        <w:tc>
          <w:tcPr>
            <w:tcW w:w="35" w:type="dxa"/>
            <w:tcBorders>
              <w:left w:val="single" w:sz="6" w:space="0" w:color="000000"/>
            </w:tcBorders>
            <w:shd w:val="clear" w:color="auto" w:fill="auto"/>
          </w:tcPr>
          <w:p w14:paraId="58CFDD44" w14:textId="77777777" w:rsidR="00DF4C7C" w:rsidRPr="00DF4C7C" w:rsidRDefault="00DF4C7C" w:rsidP="00DF4C7C">
            <w:pPr>
              <w:snapToGrid w:val="0"/>
              <w:spacing w:before="0" w:after="113" w:line="240" w:lineRule="auto"/>
              <w:rPr>
                <w:rFonts w:ascii="Times New Roman" w:eastAsia="Times New Roman" w:hAnsi="Times New Roman" w:cs="Times New Roman"/>
                <w:szCs w:val="20"/>
                <w:lang w:eastAsia="fr-FR"/>
              </w:rPr>
            </w:pPr>
          </w:p>
        </w:tc>
        <w:tc>
          <w:tcPr>
            <w:tcW w:w="4179" w:type="dxa"/>
            <w:gridSpan w:val="13"/>
            <w:shd w:val="clear" w:color="auto" w:fill="auto"/>
          </w:tcPr>
          <w:p w14:paraId="396860A8" w14:textId="77777777" w:rsidR="00DF4C7C" w:rsidRPr="00DF4C7C" w:rsidRDefault="00DF4C7C" w:rsidP="00DF4C7C">
            <w:pPr>
              <w:snapToGrid w:val="0"/>
              <w:spacing w:before="0" w:after="113" w:line="240" w:lineRule="auto"/>
              <w:rPr>
                <w:rFonts w:eastAsia="Times New Roman"/>
                <w:sz w:val="18"/>
                <w:szCs w:val="18"/>
                <w:lang w:eastAsia="fr-FR"/>
              </w:rPr>
            </w:pPr>
          </w:p>
        </w:tc>
        <w:tc>
          <w:tcPr>
            <w:tcW w:w="5175" w:type="dxa"/>
            <w:gridSpan w:val="16"/>
            <w:shd w:val="clear" w:color="auto" w:fill="auto"/>
          </w:tcPr>
          <w:p w14:paraId="7450D688" w14:textId="77777777" w:rsidR="00DF4C7C" w:rsidRPr="00DF4C7C" w:rsidRDefault="00DF4C7C" w:rsidP="00DF4C7C">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5C4326E0" w14:textId="77777777" w:rsidR="00DF4C7C" w:rsidRPr="00DF4C7C" w:rsidRDefault="00DF4C7C" w:rsidP="00DF4C7C">
            <w:pPr>
              <w:snapToGrid w:val="0"/>
              <w:spacing w:before="0" w:after="113" w:line="240" w:lineRule="auto"/>
              <w:rPr>
                <w:rFonts w:eastAsia="Times New Roman"/>
                <w:sz w:val="18"/>
                <w:szCs w:val="18"/>
                <w:lang w:eastAsia="fr-FR"/>
              </w:rPr>
            </w:pPr>
          </w:p>
        </w:tc>
      </w:tr>
      <w:tr w:rsidR="00B120A7" w:rsidRPr="00DF4C7C" w14:paraId="335C57ED" w14:textId="77777777" w:rsidTr="004C0F85">
        <w:tc>
          <w:tcPr>
            <w:tcW w:w="35" w:type="dxa"/>
            <w:tcBorders>
              <w:left w:val="single" w:sz="6" w:space="0" w:color="000000"/>
            </w:tcBorders>
            <w:shd w:val="clear" w:color="auto" w:fill="auto"/>
          </w:tcPr>
          <w:p w14:paraId="3EF0A9C1"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31AD1D51"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Tel. : </w:t>
            </w:r>
          </w:p>
        </w:tc>
        <w:tc>
          <w:tcPr>
            <w:tcW w:w="3716" w:type="dxa"/>
            <w:gridSpan w:val="13"/>
            <w:tcBorders>
              <w:top w:val="single" w:sz="6" w:space="0" w:color="000000"/>
              <w:left w:val="single" w:sz="6" w:space="0" w:color="000000"/>
              <w:bottom w:val="single" w:sz="6" w:space="0" w:color="000000"/>
            </w:tcBorders>
            <w:shd w:val="clear" w:color="auto" w:fill="F2F2F2"/>
          </w:tcPr>
          <w:p w14:paraId="594A7BD9" w14:textId="77777777" w:rsidR="00B120A7" w:rsidRPr="00DF4C7C" w:rsidRDefault="00B120A7" w:rsidP="00B120A7">
            <w:pPr>
              <w:snapToGrid w:val="0"/>
              <w:spacing w:before="23" w:after="0" w:line="240" w:lineRule="auto"/>
              <w:rPr>
                <w:rFonts w:eastAsia="Times New Roman"/>
                <w:sz w:val="18"/>
                <w:szCs w:val="18"/>
                <w:lang w:eastAsia="fr-FR"/>
              </w:rPr>
            </w:pPr>
          </w:p>
        </w:tc>
        <w:tc>
          <w:tcPr>
            <w:tcW w:w="795" w:type="dxa"/>
            <w:gridSpan w:val="3"/>
            <w:tcBorders>
              <w:left w:val="single" w:sz="6" w:space="0" w:color="000000"/>
            </w:tcBorders>
            <w:shd w:val="clear" w:color="auto" w:fill="auto"/>
          </w:tcPr>
          <w:p w14:paraId="197E225B" w14:textId="7A0DFF69" w:rsidR="00B120A7" w:rsidRPr="00DF4C7C" w:rsidRDefault="00B120A7" w:rsidP="00B120A7">
            <w:pPr>
              <w:spacing w:before="23" w:after="0" w:line="240" w:lineRule="auto"/>
              <w:rPr>
                <w:rFonts w:eastAsia="Times New Roman"/>
                <w:sz w:val="18"/>
                <w:szCs w:val="18"/>
                <w:lang w:eastAsia="fr-FR"/>
              </w:rPr>
            </w:pPr>
            <w:r w:rsidRPr="00DF4C7C">
              <w:rPr>
                <w:rFonts w:eastAsia="Times New Roman"/>
                <w:sz w:val="18"/>
                <w:szCs w:val="18"/>
                <w:lang w:eastAsia="fr-FR"/>
              </w:rPr>
              <w:t xml:space="preserve">  </w:t>
            </w:r>
            <w:r>
              <w:rPr>
                <w:rFonts w:eastAsia="Times New Roman"/>
                <w:sz w:val="18"/>
                <w:szCs w:val="18"/>
                <w:lang w:eastAsia="fr-FR"/>
              </w:rPr>
              <w:t>Tel 2 :</w:t>
            </w:r>
            <w:r w:rsidRPr="00DF4C7C">
              <w:rPr>
                <w:rFonts w:eastAsia="Times New Roman"/>
                <w:sz w:val="18"/>
                <w:szCs w:val="18"/>
                <w:lang w:eastAsia="fr-FR"/>
              </w:rPr>
              <w:t> </w:t>
            </w:r>
          </w:p>
        </w:tc>
        <w:tc>
          <w:tcPr>
            <w:tcW w:w="3735" w:type="dxa"/>
            <w:gridSpan w:val="11"/>
            <w:tcBorders>
              <w:top w:val="single" w:sz="6" w:space="0" w:color="000000"/>
              <w:left w:val="single" w:sz="6" w:space="0" w:color="000000"/>
              <w:bottom w:val="single" w:sz="6" w:space="0" w:color="000000"/>
            </w:tcBorders>
            <w:shd w:val="clear" w:color="auto" w:fill="F2F2F2"/>
          </w:tcPr>
          <w:p w14:paraId="16F8AD77"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5D236EBE"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075B11BB" w14:textId="77777777" w:rsidTr="004C0F85">
        <w:trPr>
          <w:trHeight w:hRule="exact" w:val="57"/>
        </w:trPr>
        <w:tc>
          <w:tcPr>
            <w:tcW w:w="35" w:type="dxa"/>
            <w:tcBorders>
              <w:left w:val="single" w:sz="6" w:space="0" w:color="000000"/>
            </w:tcBorders>
            <w:shd w:val="clear" w:color="auto" w:fill="auto"/>
          </w:tcPr>
          <w:p w14:paraId="78A5DDF6"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3819" w:type="dxa"/>
            <w:gridSpan w:val="11"/>
            <w:shd w:val="clear" w:color="auto" w:fill="auto"/>
          </w:tcPr>
          <w:p w14:paraId="0E410F6C" w14:textId="77777777" w:rsidR="00B120A7" w:rsidRPr="00DF4C7C" w:rsidRDefault="00B120A7" w:rsidP="00B120A7">
            <w:pPr>
              <w:snapToGrid w:val="0"/>
              <w:spacing w:before="0" w:after="113" w:line="240" w:lineRule="auto"/>
              <w:rPr>
                <w:rFonts w:eastAsia="Times New Roman"/>
                <w:sz w:val="18"/>
                <w:szCs w:val="18"/>
                <w:lang w:eastAsia="fr-FR"/>
              </w:rPr>
            </w:pPr>
          </w:p>
        </w:tc>
        <w:tc>
          <w:tcPr>
            <w:tcW w:w="5535" w:type="dxa"/>
            <w:gridSpan w:val="18"/>
            <w:shd w:val="clear" w:color="auto" w:fill="auto"/>
          </w:tcPr>
          <w:p w14:paraId="70F948D2"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266B8F09"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331BB660" w14:textId="77777777" w:rsidTr="004C0F85">
        <w:tc>
          <w:tcPr>
            <w:tcW w:w="35" w:type="dxa"/>
            <w:tcBorders>
              <w:left w:val="single" w:sz="6" w:space="0" w:color="000000"/>
            </w:tcBorders>
            <w:shd w:val="clear" w:color="auto" w:fill="auto"/>
          </w:tcPr>
          <w:p w14:paraId="4BC3F505"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1108" w:type="dxa"/>
            <w:gridSpan w:val="2"/>
            <w:shd w:val="clear" w:color="auto" w:fill="auto"/>
          </w:tcPr>
          <w:p w14:paraId="379BA299"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Courriel : </w:t>
            </w:r>
          </w:p>
        </w:tc>
        <w:tc>
          <w:tcPr>
            <w:tcW w:w="8246" w:type="dxa"/>
            <w:gridSpan w:val="27"/>
            <w:tcBorders>
              <w:top w:val="single" w:sz="6" w:space="0" w:color="000000"/>
              <w:left w:val="single" w:sz="6" w:space="0" w:color="000000"/>
              <w:bottom w:val="single" w:sz="6" w:space="0" w:color="000000"/>
            </w:tcBorders>
            <w:shd w:val="clear" w:color="auto" w:fill="F2F2F2"/>
          </w:tcPr>
          <w:p w14:paraId="68B9A2FE"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34AEDB31"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6443EEA6" w14:textId="77777777" w:rsidTr="004C0F85">
        <w:trPr>
          <w:trHeight w:hRule="exact" w:val="57"/>
        </w:trPr>
        <w:tc>
          <w:tcPr>
            <w:tcW w:w="35" w:type="dxa"/>
            <w:tcBorders>
              <w:left w:val="single" w:sz="6" w:space="0" w:color="000000"/>
            </w:tcBorders>
            <w:shd w:val="clear" w:color="auto" w:fill="auto"/>
          </w:tcPr>
          <w:p w14:paraId="493056F8"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74" w:type="dxa"/>
            <w:gridSpan w:val="8"/>
            <w:shd w:val="clear" w:color="auto" w:fill="auto"/>
          </w:tcPr>
          <w:p w14:paraId="5E85369E" w14:textId="77777777" w:rsidR="00B120A7" w:rsidRPr="00DF4C7C" w:rsidRDefault="00B120A7" w:rsidP="00B120A7">
            <w:pPr>
              <w:snapToGrid w:val="0"/>
              <w:spacing w:before="0" w:after="113" w:line="240" w:lineRule="auto"/>
              <w:rPr>
                <w:rFonts w:eastAsia="Times New Roman"/>
                <w:sz w:val="18"/>
                <w:szCs w:val="18"/>
                <w:lang w:eastAsia="fr-FR"/>
              </w:rPr>
            </w:pPr>
          </w:p>
        </w:tc>
        <w:tc>
          <w:tcPr>
            <w:tcW w:w="6480" w:type="dxa"/>
            <w:gridSpan w:val="21"/>
            <w:shd w:val="clear" w:color="auto" w:fill="auto"/>
          </w:tcPr>
          <w:p w14:paraId="378D3306" w14:textId="77777777" w:rsidR="00B120A7" w:rsidRPr="00DF4C7C" w:rsidRDefault="00B120A7" w:rsidP="00B120A7">
            <w:pPr>
              <w:snapToGrid w:val="0"/>
              <w:spacing w:before="0" w:after="113" w:line="240" w:lineRule="auto"/>
              <w:rPr>
                <w:rFonts w:eastAsia="Times New Roman"/>
                <w:sz w:val="18"/>
                <w:szCs w:val="18"/>
                <w:lang w:eastAsia="fr-FR"/>
              </w:rPr>
            </w:pPr>
          </w:p>
        </w:tc>
        <w:tc>
          <w:tcPr>
            <w:tcW w:w="193" w:type="dxa"/>
            <w:gridSpan w:val="2"/>
            <w:tcBorders>
              <w:right w:val="single" w:sz="8" w:space="0" w:color="000000"/>
            </w:tcBorders>
            <w:shd w:val="clear" w:color="auto" w:fill="auto"/>
          </w:tcPr>
          <w:p w14:paraId="3EEB4F09" w14:textId="77777777" w:rsidR="00B120A7" w:rsidRPr="00DF4C7C" w:rsidRDefault="00B120A7" w:rsidP="00B120A7">
            <w:pPr>
              <w:snapToGrid w:val="0"/>
              <w:spacing w:before="0" w:after="113" w:line="240" w:lineRule="auto"/>
              <w:rPr>
                <w:rFonts w:eastAsia="Times New Roman"/>
                <w:sz w:val="18"/>
                <w:szCs w:val="18"/>
                <w:lang w:eastAsia="fr-FR"/>
              </w:rPr>
            </w:pPr>
          </w:p>
        </w:tc>
      </w:tr>
      <w:tr w:rsidR="00B120A7" w:rsidRPr="00DF4C7C" w14:paraId="21C09B5D" w14:textId="77777777" w:rsidTr="004C0F85">
        <w:tc>
          <w:tcPr>
            <w:tcW w:w="35" w:type="dxa"/>
            <w:tcBorders>
              <w:left w:val="single" w:sz="6" w:space="0" w:color="000000"/>
            </w:tcBorders>
            <w:shd w:val="clear" w:color="auto" w:fill="auto"/>
          </w:tcPr>
          <w:p w14:paraId="1D27431A"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3234" w:type="dxa"/>
            <w:gridSpan w:val="9"/>
            <w:shd w:val="clear" w:color="auto" w:fill="auto"/>
          </w:tcPr>
          <w:p w14:paraId="06460C66" w14:textId="77777777" w:rsidR="00B120A7" w:rsidRPr="00DF4C7C" w:rsidRDefault="00B120A7" w:rsidP="00B120A7">
            <w:pPr>
              <w:spacing w:before="40" w:after="0" w:line="240" w:lineRule="auto"/>
              <w:rPr>
                <w:rFonts w:eastAsia="Times New Roman"/>
                <w:sz w:val="18"/>
                <w:szCs w:val="18"/>
                <w:lang w:eastAsia="fr-FR"/>
              </w:rPr>
            </w:pPr>
            <w:r w:rsidRPr="00DF4C7C">
              <w:rPr>
                <w:rFonts w:eastAsia="Times New Roman"/>
                <w:sz w:val="18"/>
                <w:szCs w:val="18"/>
                <w:lang w:eastAsia="fr-FR"/>
              </w:rPr>
              <w:t>N° d'identité d'établissement (SIRET) :</w:t>
            </w:r>
          </w:p>
        </w:tc>
        <w:tc>
          <w:tcPr>
            <w:tcW w:w="435" w:type="dxa"/>
            <w:tcBorders>
              <w:top w:val="single" w:sz="6" w:space="0" w:color="000000"/>
              <w:left w:val="single" w:sz="6" w:space="0" w:color="000000"/>
              <w:bottom w:val="single" w:sz="6" w:space="0" w:color="000000"/>
            </w:tcBorders>
            <w:shd w:val="clear" w:color="auto" w:fill="F2F2F2"/>
          </w:tcPr>
          <w:p w14:paraId="48565143"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327857A0"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4DC65843"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4D34D296"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7E7FB2EF"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040070FD"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1FFB5E9F"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0969C2E5"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gridSpan w:val="2"/>
            <w:tcBorders>
              <w:top w:val="single" w:sz="6" w:space="0" w:color="000000"/>
              <w:left w:val="single" w:sz="6" w:space="0" w:color="000000"/>
              <w:bottom w:val="single" w:sz="6" w:space="0" w:color="000000"/>
            </w:tcBorders>
            <w:shd w:val="clear" w:color="auto" w:fill="F2F2F2"/>
          </w:tcPr>
          <w:p w14:paraId="39668975"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2DB4252C"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7302D063"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4E016A23" w14:textId="77777777" w:rsidR="00B120A7" w:rsidRPr="00DF4C7C" w:rsidRDefault="00B120A7" w:rsidP="00B120A7">
            <w:pPr>
              <w:snapToGrid w:val="0"/>
              <w:spacing w:before="23" w:after="0" w:line="240" w:lineRule="auto"/>
              <w:rPr>
                <w:rFonts w:eastAsia="Times New Roman"/>
                <w:sz w:val="18"/>
                <w:szCs w:val="18"/>
                <w:lang w:eastAsia="fr-FR"/>
              </w:rPr>
            </w:pPr>
          </w:p>
        </w:tc>
        <w:tc>
          <w:tcPr>
            <w:tcW w:w="435" w:type="dxa"/>
            <w:tcBorders>
              <w:top w:val="single" w:sz="6" w:space="0" w:color="000000"/>
              <w:left w:val="single" w:sz="6" w:space="0" w:color="000000"/>
              <w:bottom w:val="single" w:sz="6" w:space="0" w:color="000000"/>
            </w:tcBorders>
            <w:shd w:val="clear" w:color="auto" w:fill="F2F2F2"/>
          </w:tcPr>
          <w:p w14:paraId="2751AA71" w14:textId="77777777" w:rsidR="00B120A7" w:rsidRPr="00DF4C7C" w:rsidRDefault="00B120A7" w:rsidP="00B120A7">
            <w:pPr>
              <w:snapToGrid w:val="0"/>
              <w:spacing w:before="23" w:after="0" w:line="240" w:lineRule="auto"/>
              <w:rPr>
                <w:rFonts w:eastAsia="Times New Roman"/>
                <w:sz w:val="18"/>
                <w:szCs w:val="18"/>
                <w:lang w:eastAsia="fr-FR"/>
              </w:rPr>
            </w:pPr>
          </w:p>
        </w:tc>
        <w:tc>
          <w:tcPr>
            <w:tcW w:w="465" w:type="dxa"/>
            <w:gridSpan w:val="2"/>
            <w:tcBorders>
              <w:top w:val="single" w:sz="6" w:space="0" w:color="000000"/>
              <w:left w:val="single" w:sz="6" w:space="0" w:color="000000"/>
              <w:bottom w:val="single" w:sz="6" w:space="0" w:color="000000"/>
            </w:tcBorders>
            <w:shd w:val="clear" w:color="auto" w:fill="F2F2F2"/>
          </w:tcPr>
          <w:p w14:paraId="03046FD8"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5C436D2F" w14:textId="77777777" w:rsidR="00B120A7" w:rsidRPr="00DF4C7C" w:rsidRDefault="00B120A7" w:rsidP="00B120A7">
            <w:pPr>
              <w:snapToGrid w:val="0"/>
              <w:spacing w:before="23" w:after="0" w:line="240" w:lineRule="auto"/>
              <w:rPr>
                <w:rFonts w:eastAsia="Times New Roman"/>
                <w:sz w:val="18"/>
                <w:szCs w:val="18"/>
                <w:lang w:eastAsia="fr-FR"/>
              </w:rPr>
            </w:pPr>
          </w:p>
        </w:tc>
      </w:tr>
      <w:tr w:rsidR="00B120A7" w:rsidRPr="00DF4C7C" w14:paraId="440E32EE" w14:textId="77777777" w:rsidTr="004C0F85">
        <w:trPr>
          <w:trHeight w:hRule="exact" w:val="57"/>
        </w:trPr>
        <w:tc>
          <w:tcPr>
            <w:tcW w:w="9582" w:type="dxa"/>
            <w:gridSpan w:val="32"/>
            <w:tcBorders>
              <w:left w:val="single" w:sz="6" w:space="0" w:color="000000"/>
              <w:right w:val="single" w:sz="8" w:space="0" w:color="000000"/>
            </w:tcBorders>
            <w:shd w:val="clear" w:color="auto" w:fill="auto"/>
          </w:tcPr>
          <w:p w14:paraId="75150FDB"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r>
      <w:tr w:rsidR="00B120A7" w:rsidRPr="00DF4C7C" w14:paraId="50297551" w14:textId="77777777" w:rsidTr="004C0F85">
        <w:tc>
          <w:tcPr>
            <w:tcW w:w="35" w:type="dxa"/>
            <w:tcBorders>
              <w:left w:val="single" w:sz="6" w:space="0" w:color="000000"/>
            </w:tcBorders>
            <w:shd w:val="clear" w:color="auto" w:fill="auto"/>
          </w:tcPr>
          <w:p w14:paraId="6FC49D5D"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c>
          <w:tcPr>
            <w:tcW w:w="6789" w:type="dxa"/>
            <w:gridSpan w:val="22"/>
            <w:shd w:val="clear" w:color="auto" w:fill="auto"/>
          </w:tcPr>
          <w:p w14:paraId="64D5EEDF" w14:textId="77777777" w:rsidR="00B120A7" w:rsidRPr="00DF4C7C" w:rsidRDefault="00B120A7" w:rsidP="00B120A7">
            <w:pPr>
              <w:spacing w:before="40" w:after="0" w:line="240" w:lineRule="auto"/>
              <w:rPr>
                <w:rFonts w:ascii="Times New Roman" w:eastAsia="Times New Roman" w:hAnsi="Times New Roman" w:cs="Times New Roman"/>
                <w:szCs w:val="20"/>
                <w:lang w:eastAsia="fr-FR"/>
              </w:rPr>
            </w:pPr>
            <w:r w:rsidRPr="00DF4C7C">
              <w:rPr>
                <w:rFonts w:eastAsia="Times New Roman"/>
                <w:sz w:val="18"/>
                <w:szCs w:val="20"/>
                <w:lang w:eastAsia="fr-FR"/>
              </w:rPr>
              <w:t xml:space="preserve">N° d'inscription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 xml:space="preserve">au répertoire des métiers </w:t>
            </w:r>
            <w:r w:rsidRPr="00DF4C7C">
              <w:rPr>
                <w:rFonts w:eastAsia="Times New Roman"/>
                <w:b/>
                <w:bCs/>
                <w:sz w:val="18"/>
                <w:szCs w:val="20"/>
                <w:lang w:eastAsia="fr-FR"/>
              </w:rPr>
              <w:t>ou</w:t>
            </w:r>
            <w:r w:rsidRPr="00DF4C7C">
              <w:rPr>
                <w:rFonts w:ascii="Times New Roman" w:eastAsia="Times New Roman" w:hAnsi="Times New Roman" w:cs="Times New Roman"/>
                <w:sz w:val="18"/>
                <w:szCs w:val="20"/>
                <w:lang w:eastAsia="fr-FR"/>
              </w:rPr>
              <w:t xml:space="preserve"> </w:t>
            </w:r>
            <w:r w:rsidRPr="00DF4C7C">
              <w:rPr>
                <w:rFonts w:ascii="Wingdings" w:eastAsia="Cambria" w:hAnsi="Wingdings" w:cs="Wingdings"/>
                <w:szCs w:val="20"/>
                <w:lang w:eastAsia="fr-FR"/>
              </w:rPr>
              <w:t></w:t>
            </w:r>
            <w:r w:rsidRPr="00DF4C7C">
              <w:rPr>
                <w:rFonts w:ascii="Times New Roman" w:eastAsia="Times New Roman" w:hAnsi="Times New Roman" w:cs="Times New Roman"/>
                <w:szCs w:val="20"/>
                <w:lang w:eastAsia="fr-FR"/>
              </w:rPr>
              <w:t xml:space="preserve"> </w:t>
            </w:r>
            <w:r w:rsidRPr="00DF4C7C">
              <w:rPr>
                <w:rFonts w:eastAsia="Times New Roman"/>
                <w:sz w:val="18"/>
                <w:szCs w:val="20"/>
                <w:lang w:eastAsia="fr-FR"/>
              </w:rPr>
              <w:t>au registre du commerce et des sociétés :</w:t>
            </w:r>
          </w:p>
        </w:tc>
        <w:tc>
          <w:tcPr>
            <w:tcW w:w="2565" w:type="dxa"/>
            <w:gridSpan w:val="7"/>
            <w:tcBorders>
              <w:top w:val="single" w:sz="6" w:space="0" w:color="000000"/>
              <w:left w:val="single" w:sz="6" w:space="0" w:color="000000"/>
              <w:bottom w:val="single" w:sz="6" w:space="0" w:color="000000"/>
            </w:tcBorders>
            <w:shd w:val="clear" w:color="auto" w:fill="F2F2F2"/>
          </w:tcPr>
          <w:p w14:paraId="7E39C50A" w14:textId="77777777" w:rsidR="00B120A7" w:rsidRPr="00DF4C7C" w:rsidRDefault="00B120A7" w:rsidP="00B120A7">
            <w:pPr>
              <w:snapToGrid w:val="0"/>
              <w:spacing w:before="23" w:after="0" w:line="240" w:lineRule="auto"/>
              <w:rPr>
                <w:rFonts w:eastAsia="Times New Roman"/>
                <w:sz w:val="18"/>
                <w:szCs w:val="18"/>
                <w:lang w:eastAsia="fr-FR"/>
              </w:rPr>
            </w:pPr>
          </w:p>
        </w:tc>
        <w:tc>
          <w:tcPr>
            <w:tcW w:w="193" w:type="dxa"/>
            <w:gridSpan w:val="2"/>
            <w:tcBorders>
              <w:left w:val="single" w:sz="6" w:space="0" w:color="000000"/>
              <w:right w:val="single" w:sz="8" w:space="0" w:color="000000"/>
            </w:tcBorders>
            <w:shd w:val="clear" w:color="auto" w:fill="auto"/>
          </w:tcPr>
          <w:p w14:paraId="0948FD48" w14:textId="77777777" w:rsidR="00B120A7" w:rsidRPr="00DF4C7C" w:rsidRDefault="00B120A7" w:rsidP="00B120A7">
            <w:pPr>
              <w:snapToGrid w:val="0"/>
              <w:spacing w:before="23" w:after="0" w:line="240" w:lineRule="auto"/>
              <w:rPr>
                <w:rFonts w:ascii="Times New Roman" w:eastAsia="Times New Roman" w:hAnsi="Times New Roman" w:cs="Times New Roman"/>
                <w:szCs w:val="20"/>
                <w:lang w:eastAsia="fr-FR"/>
              </w:rPr>
            </w:pPr>
          </w:p>
        </w:tc>
      </w:tr>
      <w:tr w:rsidR="00B120A7" w:rsidRPr="00DF4C7C" w14:paraId="4CC144A3" w14:textId="77777777" w:rsidTr="004C0F85">
        <w:trPr>
          <w:trHeight w:hRule="exact" w:val="57"/>
        </w:trPr>
        <w:tc>
          <w:tcPr>
            <w:tcW w:w="35" w:type="dxa"/>
            <w:tcBorders>
              <w:left w:val="single" w:sz="6" w:space="0" w:color="000000"/>
              <w:bottom w:val="single" w:sz="6" w:space="0" w:color="000000"/>
            </w:tcBorders>
            <w:shd w:val="clear" w:color="auto" w:fill="auto"/>
          </w:tcPr>
          <w:p w14:paraId="61868D2C" w14:textId="77777777" w:rsidR="00B120A7" w:rsidRPr="00DF4C7C" w:rsidRDefault="00B120A7" w:rsidP="00B120A7">
            <w:pPr>
              <w:snapToGrid w:val="0"/>
              <w:spacing w:before="0" w:after="113" w:line="240" w:lineRule="auto"/>
              <w:rPr>
                <w:rFonts w:ascii="Times New Roman" w:eastAsia="Times New Roman" w:hAnsi="Times New Roman" w:cs="Times New Roman"/>
                <w:szCs w:val="20"/>
                <w:lang w:eastAsia="fr-FR"/>
              </w:rPr>
            </w:pPr>
          </w:p>
        </w:tc>
        <w:tc>
          <w:tcPr>
            <w:tcW w:w="2844" w:type="dxa"/>
            <w:gridSpan w:val="7"/>
            <w:tcBorders>
              <w:bottom w:val="single" w:sz="6" w:space="0" w:color="000000"/>
            </w:tcBorders>
            <w:shd w:val="clear" w:color="auto" w:fill="auto"/>
          </w:tcPr>
          <w:p w14:paraId="01E2CEA5"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c>
          <w:tcPr>
            <w:tcW w:w="6558" w:type="dxa"/>
            <w:gridSpan w:val="23"/>
            <w:tcBorders>
              <w:bottom w:val="single" w:sz="6" w:space="0" w:color="000000"/>
            </w:tcBorders>
            <w:shd w:val="clear" w:color="auto" w:fill="auto"/>
          </w:tcPr>
          <w:p w14:paraId="751E3481"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c>
          <w:tcPr>
            <w:tcW w:w="145" w:type="dxa"/>
            <w:tcBorders>
              <w:bottom w:val="single" w:sz="6" w:space="0" w:color="000000"/>
              <w:right w:val="single" w:sz="8" w:space="0" w:color="000000"/>
            </w:tcBorders>
            <w:shd w:val="clear" w:color="auto" w:fill="auto"/>
          </w:tcPr>
          <w:p w14:paraId="22D12B49"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p w14:paraId="4D7641A5" w14:textId="77777777" w:rsidR="00B120A7" w:rsidRPr="00DF4C7C" w:rsidRDefault="00B120A7" w:rsidP="00B120A7">
            <w:pPr>
              <w:keepNext/>
              <w:snapToGrid w:val="0"/>
              <w:spacing w:before="0" w:after="113" w:line="240" w:lineRule="auto"/>
              <w:rPr>
                <w:rFonts w:ascii="Times New Roman" w:eastAsia="Times New Roman" w:hAnsi="Times New Roman" w:cs="Times New Roman"/>
                <w:szCs w:val="20"/>
                <w:lang w:eastAsia="fr-FR"/>
              </w:rPr>
            </w:pPr>
          </w:p>
        </w:tc>
      </w:tr>
    </w:tbl>
    <w:p w14:paraId="2EA31EEF" w14:textId="77777777" w:rsidR="00DF4C7C" w:rsidRPr="00DF4C7C" w:rsidRDefault="00DF4C7C" w:rsidP="00DF4C7C">
      <w:pPr>
        <w:spacing w:before="0" w:after="160"/>
        <w:jc w:val="left"/>
        <w:rPr>
          <w:rFonts w:eastAsia="Times New Roman"/>
          <w:szCs w:val="20"/>
          <w:lang w:eastAsia="fr-FR"/>
        </w:rPr>
      </w:pPr>
      <w:r w:rsidRPr="00DF4C7C">
        <w:rPr>
          <w:rFonts w:eastAsia="Times New Roman"/>
          <w:szCs w:val="20"/>
          <w:lang w:eastAsia="fr-FR"/>
        </w:rPr>
        <w:br w:type="page"/>
      </w:r>
    </w:p>
    <w:p w14:paraId="42E6753D" w14:textId="77777777" w:rsidR="00DF4C7C" w:rsidRPr="00DF4C7C" w:rsidRDefault="00DF4C7C" w:rsidP="006E33D6">
      <w:pPr>
        <w:numPr>
          <w:ilvl w:val="0"/>
          <w:numId w:val="18"/>
        </w:numPr>
        <w:suppressAutoHyphens/>
        <w:spacing w:before="113" w:after="113" w:line="240" w:lineRule="auto"/>
        <w:jc w:val="left"/>
        <w:rPr>
          <w:rFonts w:eastAsia="Times New Roman"/>
          <w:szCs w:val="20"/>
          <w:lang w:eastAsia="fr-FR"/>
        </w:rPr>
      </w:pPr>
      <w:r w:rsidRPr="00DF4C7C">
        <w:rPr>
          <w:rFonts w:eastAsia="Times New Roman"/>
          <w:b/>
          <w:bCs/>
          <w:szCs w:val="20"/>
          <w:lang w:eastAsia="fr-FR"/>
        </w:rPr>
        <w:lastRenderedPageBreak/>
        <w:t>Après avoir :</w:t>
      </w:r>
    </w:p>
    <w:p w14:paraId="1E2C8AC4" w14:textId="0914BA82" w:rsidR="00DF4C7C" w:rsidRPr="00A01D71" w:rsidRDefault="00DF4C7C" w:rsidP="006E33D6">
      <w:pPr>
        <w:numPr>
          <w:ilvl w:val="0"/>
          <w:numId w:val="16"/>
        </w:numPr>
        <w:suppressAutoHyphens/>
        <w:spacing w:before="119" w:after="0" w:line="240" w:lineRule="auto"/>
        <w:jc w:val="left"/>
        <w:rPr>
          <w:rFonts w:eastAsia="Times New Roman"/>
          <w:szCs w:val="20"/>
          <w:lang w:eastAsia="fr-FR"/>
        </w:rPr>
      </w:pPr>
      <w:proofErr w:type="gramStart"/>
      <w:r w:rsidRPr="00DF4C7C">
        <w:rPr>
          <w:rFonts w:eastAsia="Times New Roman"/>
          <w:szCs w:val="20"/>
          <w:lang w:eastAsia="fr-FR"/>
        </w:rPr>
        <w:t>pris</w:t>
      </w:r>
      <w:proofErr w:type="gramEnd"/>
      <w:r w:rsidRPr="00DF4C7C">
        <w:rPr>
          <w:rFonts w:eastAsia="Times New Roman"/>
          <w:szCs w:val="20"/>
          <w:lang w:eastAsia="fr-FR"/>
        </w:rPr>
        <w:t xml:space="preserve"> connaissance du présent </w:t>
      </w:r>
      <w:r w:rsidR="000270FB">
        <w:rPr>
          <w:rFonts w:eastAsia="Times New Roman"/>
          <w:szCs w:val="20"/>
          <w:lang w:eastAsia="fr-FR"/>
        </w:rPr>
        <w:t>A</w:t>
      </w:r>
      <w:r w:rsidRPr="00DF4C7C">
        <w:rPr>
          <w:rFonts w:eastAsia="Times New Roman"/>
          <w:szCs w:val="20"/>
          <w:lang w:eastAsia="fr-FR"/>
        </w:rPr>
        <w:t>cte d'</w:t>
      </w:r>
      <w:r w:rsidR="000270FB">
        <w:rPr>
          <w:rFonts w:eastAsia="Times New Roman"/>
          <w:szCs w:val="20"/>
          <w:lang w:eastAsia="fr-FR"/>
        </w:rPr>
        <w:t>E</w:t>
      </w:r>
      <w:r w:rsidRPr="00DF4C7C">
        <w:rPr>
          <w:rFonts w:eastAsia="Times New Roman"/>
          <w:szCs w:val="20"/>
          <w:lang w:eastAsia="fr-FR"/>
        </w:rPr>
        <w:t xml:space="preserve">ngagement et du Cahier des Clauses Administratives </w:t>
      </w:r>
      <w:r w:rsidR="007D3088">
        <w:rPr>
          <w:rFonts w:eastAsia="Times New Roman"/>
          <w:szCs w:val="20"/>
          <w:lang w:eastAsia="fr-FR"/>
        </w:rPr>
        <w:t xml:space="preserve">et Techniques </w:t>
      </w:r>
      <w:r w:rsidRPr="00DF4C7C">
        <w:rPr>
          <w:rFonts w:eastAsia="Times New Roman"/>
          <w:szCs w:val="20"/>
          <w:lang w:eastAsia="fr-FR"/>
        </w:rPr>
        <w:t>Particulières (</w:t>
      </w:r>
      <w:r w:rsidR="000270FB">
        <w:rPr>
          <w:rFonts w:eastAsia="Times New Roman"/>
          <w:szCs w:val="20"/>
          <w:lang w:eastAsia="fr-FR"/>
        </w:rPr>
        <w:t>AE-</w:t>
      </w:r>
      <w:r w:rsidRPr="00DF4C7C">
        <w:rPr>
          <w:rFonts w:eastAsia="Times New Roman"/>
          <w:szCs w:val="20"/>
          <w:lang w:eastAsia="fr-FR"/>
        </w:rPr>
        <w:t>CCA</w:t>
      </w:r>
      <w:r w:rsidR="007D3088">
        <w:rPr>
          <w:rFonts w:eastAsia="Times New Roman"/>
          <w:szCs w:val="20"/>
          <w:lang w:eastAsia="fr-FR"/>
        </w:rPr>
        <w:t>T</w:t>
      </w:r>
      <w:r w:rsidRPr="00DF4C7C">
        <w:rPr>
          <w:rFonts w:eastAsia="Times New Roman"/>
          <w:szCs w:val="20"/>
          <w:lang w:eastAsia="fr-FR"/>
        </w:rPr>
        <w:t>P) n</w:t>
      </w:r>
      <w:r w:rsidRPr="00DF4C7C">
        <w:rPr>
          <w:rFonts w:eastAsia="Times New Roman"/>
          <w:b/>
          <w:bCs/>
          <w:szCs w:val="20"/>
          <w:lang w:eastAsia="fr-FR"/>
        </w:rPr>
        <w:t>° </w:t>
      </w:r>
      <w:r w:rsidRPr="00592459">
        <w:rPr>
          <w:rFonts w:eastAsia="Times New Roman"/>
          <w:szCs w:val="20"/>
          <w:lang w:eastAsia="fr-FR"/>
        </w:rPr>
        <w:t>:</w:t>
      </w:r>
      <w:r w:rsidR="00592459" w:rsidRPr="00592459">
        <w:rPr>
          <w:rFonts w:eastAsia="Times New Roman"/>
          <w:szCs w:val="20"/>
          <w:lang w:eastAsia="fr-FR"/>
        </w:rPr>
        <w:t xml:space="preserve"> SNIA_PAI-NICE_CORSE_AOO_25-061</w:t>
      </w:r>
      <w:r w:rsidR="00592459">
        <w:rPr>
          <w:rFonts w:eastAsia="Times New Roman"/>
          <w:szCs w:val="20"/>
          <w:lang w:eastAsia="fr-FR"/>
        </w:rPr>
        <w:t xml:space="preserve"> </w:t>
      </w:r>
      <w:r w:rsidRPr="00A01D71">
        <w:rPr>
          <w:rFonts w:eastAsia="Times New Roman"/>
          <w:szCs w:val="20"/>
          <w:lang w:eastAsia="fr-FR"/>
        </w:rPr>
        <w:t>et des documents qui y sont mentionnés ;</w:t>
      </w:r>
    </w:p>
    <w:p w14:paraId="2DD4405E" w14:textId="77777777" w:rsidR="00DF4C7C" w:rsidRPr="00B120A7" w:rsidRDefault="00DF4C7C" w:rsidP="006E33D6">
      <w:pPr>
        <w:numPr>
          <w:ilvl w:val="0"/>
          <w:numId w:val="17"/>
        </w:numPr>
        <w:suppressAutoHyphens/>
        <w:spacing w:before="119" w:after="0" w:line="240" w:lineRule="auto"/>
        <w:jc w:val="left"/>
        <w:rPr>
          <w:rFonts w:eastAsia="Wingdings"/>
          <w:sz w:val="24"/>
          <w:szCs w:val="24"/>
          <w:lang w:eastAsia="fr-FR"/>
        </w:rPr>
      </w:pPr>
      <w:proofErr w:type="gramStart"/>
      <w:r w:rsidRPr="00DF4C7C">
        <w:rPr>
          <w:rFonts w:eastAsia="Times New Roman"/>
          <w:szCs w:val="20"/>
          <w:lang w:eastAsia="fr-FR"/>
        </w:rPr>
        <w:t>produit</w:t>
      </w:r>
      <w:proofErr w:type="gramEnd"/>
      <w:r w:rsidRPr="00DF4C7C">
        <w:rPr>
          <w:rFonts w:eastAsia="Times New Roman"/>
          <w:szCs w:val="20"/>
          <w:lang w:eastAsia="fr-FR"/>
        </w:rPr>
        <w:t xml:space="preserve"> les documents et renseignements visés aux articles R.2143-3 et R.2143-4 du CCP.</w:t>
      </w:r>
    </w:p>
    <w:p w14:paraId="19D2B2C7" w14:textId="58C15C92" w:rsidR="007D3088" w:rsidRPr="00DF4C7C" w:rsidRDefault="007D3088" w:rsidP="00B120A7">
      <w:pPr>
        <w:suppressAutoHyphens/>
        <w:spacing w:before="119" w:after="0" w:line="240" w:lineRule="auto"/>
        <w:jc w:val="center"/>
        <w:rPr>
          <w:rFonts w:eastAsia="Wingdings"/>
          <w:sz w:val="24"/>
          <w:szCs w:val="24"/>
          <w:lang w:eastAsia="fr-FR"/>
        </w:rPr>
      </w:pPr>
      <w:r>
        <w:rPr>
          <w:rFonts w:eastAsia="Wingdings"/>
          <w:sz w:val="24"/>
          <w:szCs w:val="24"/>
          <w:lang w:eastAsia="fr-FR"/>
        </w:rPr>
        <w:t>COCHER CI-APRES</w:t>
      </w:r>
    </w:p>
    <w:p w14:paraId="42B634B5" w14:textId="4080B57B" w:rsidR="00DF4C7C" w:rsidRPr="00DF4C7C" w:rsidRDefault="00DF4C7C" w:rsidP="00DF4C7C">
      <w:pPr>
        <w:spacing w:before="119" w:after="0" w:line="240" w:lineRule="auto"/>
        <w:ind w:left="567" w:hanging="567"/>
        <w:rPr>
          <w:rFonts w:eastAsia="Times New Roman"/>
          <w:szCs w:val="20"/>
          <w:lang w:eastAsia="fr-FR"/>
        </w:rPr>
      </w:pPr>
      <w:r w:rsidRPr="00DF4C7C">
        <w:rPr>
          <w:rFonts w:ascii="Wingdings" w:eastAsia="Wingdings" w:hAnsi="Wingdings" w:cs="Wingdings"/>
          <w:sz w:val="24"/>
          <w:szCs w:val="24"/>
          <w:lang w:eastAsia="fr-FR"/>
        </w:rPr>
        <w:t></w:t>
      </w:r>
      <w:r w:rsidRPr="00DF4C7C">
        <w:rPr>
          <w:rFonts w:ascii="Times New Roman" w:eastAsia="Times New Roman" w:hAnsi="Times New Roman" w:cs="Times New Roman"/>
          <w:szCs w:val="20"/>
          <w:lang w:eastAsia="fr-FR"/>
        </w:rPr>
        <w:t xml:space="preserve"> </w:t>
      </w:r>
      <w:r w:rsidR="007D3088" w:rsidRPr="00270A74">
        <w:rPr>
          <w:rFonts w:eastAsia="Times New Roman"/>
          <w:szCs w:val="20"/>
          <w:lang w:eastAsia="fr-FR"/>
        </w:rPr>
        <w:t xml:space="preserve">Je </w:t>
      </w:r>
      <w:r w:rsidRPr="00DF4C7C">
        <w:rPr>
          <w:rFonts w:eastAsia="Times New Roman"/>
          <w:b/>
          <w:bCs/>
          <w:szCs w:val="20"/>
          <w:u w:val="single"/>
          <w:lang w:eastAsia="fr-FR"/>
        </w:rPr>
        <w:t>m'engage</w:t>
      </w:r>
      <w:r w:rsidRPr="00DF4C7C">
        <w:rPr>
          <w:rFonts w:eastAsia="Times New Roman"/>
          <w:szCs w:val="20"/>
          <w:lang w:eastAsia="fr-FR"/>
        </w:rPr>
        <w:t xml:space="preserve"> sans réserve, à produire, dans les conditions fixées au règlement de la consultation, les certificats, attestations et déclarations mentionnés aux articles R.2143-6 à R.2143-10 du CCP et, conformément aux stipulations des documents cités ci-dessus, à exécuter les prestations du présent </w:t>
      </w:r>
      <w:r w:rsidR="00571D65">
        <w:rPr>
          <w:rFonts w:eastAsia="Times New Roman"/>
          <w:szCs w:val="20"/>
          <w:lang w:eastAsia="fr-FR"/>
        </w:rPr>
        <w:t>accord-cadre</w:t>
      </w:r>
      <w:r w:rsidRPr="00DF4C7C">
        <w:rPr>
          <w:rFonts w:eastAsia="Times New Roman"/>
          <w:szCs w:val="20"/>
          <w:lang w:eastAsia="fr-FR"/>
        </w:rPr>
        <w:t xml:space="preserve"> dans les conditions ci-après définies.</w:t>
      </w:r>
    </w:p>
    <w:p w14:paraId="6310E66F" w14:textId="0A3FF7D8" w:rsidR="00DF4C7C" w:rsidRPr="00DF4C7C" w:rsidRDefault="007D3088" w:rsidP="00DF4C7C">
      <w:pPr>
        <w:spacing w:before="119" w:after="0" w:line="240" w:lineRule="auto"/>
        <w:ind w:left="567"/>
        <w:rPr>
          <w:rFonts w:eastAsia="Wingdings"/>
          <w:sz w:val="24"/>
          <w:szCs w:val="24"/>
          <w:lang w:eastAsia="fr-FR"/>
        </w:rPr>
      </w:pPr>
      <w:bookmarkStart w:id="16" w:name="A1_p2A_a"/>
      <w:bookmarkEnd w:id="16"/>
      <w:r w:rsidRPr="007D3088">
        <w:rPr>
          <w:rFonts w:eastAsia="Times New Roman"/>
          <w:szCs w:val="20"/>
          <w:lang w:eastAsia="fr-FR"/>
        </w:rPr>
        <w:t>L’offre ainsi formulée ne m’engagera qu’à condition que son acceptation me soit notifiée dans un délai de 180 jours suivant la date limite de remise des offres</w:t>
      </w:r>
      <w:r w:rsidRPr="007D3088" w:rsidDel="007D3088">
        <w:rPr>
          <w:rFonts w:eastAsia="Times New Roman"/>
          <w:szCs w:val="20"/>
          <w:lang w:eastAsia="fr-FR"/>
        </w:rPr>
        <w:t xml:space="preserve"> </w:t>
      </w:r>
      <w:r w:rsidR="00DF4C7C" w:rsidRPr="00DF4C7C">
        <w:rPr>
          <w:rFonts w:eastAsia="Times New Roman"/>
          <w:szCs w:val="20"/>
          <w:lang w:eastAsia="fr-FR"/>
        </w:rPr>
        <w:t>fixée par l’article 2.</w:t>
      </w:r>
      <w:r w:rsidR="00310950">
        <w:rPr>
          <w:rFonts w:eastAsia="Times New Roman"/>
          <w:szCs w:val="20"/>
          <w:lang w:eastAsia="fr-FR"/>
        </w:rPr>
        <w:t>7</w:t>
      </w:r>
      <w:r w:rsidR="00DF4C7C" w:rsidRPr="00DF4C7C">
        <w:rPr>
          <w:rFonts w:eastAsia="Times New Roman"/>
          <w:szCs w:val="20"/>
          <w:lang w:eastAsia="fr-FR"/>
        </w:rPr>
        <w:t xml:space="preserve"> du règlement de consultation et rappelée en page de garde du présent document.</w:t>
      </w:r>
    </w:p>
    <w:p w14:paraId="1A6512A2" w14:textId="3C64F14B" w:rsidR="00DF4C7C" w:rsidRPr="00DF4C7C" w:rsidRDefault="00DF4C7C" w:rsidP="00DF4C7C">
      <w:pPr>
        <w:spacing w:before="119" w:after="119" w:line="240" w:lineRule="auto"/>
        <w:rPr>
          <w:rFonts w:eastAsia="Wingdings"/>
          <w:b/>
          <w:bCs/>
          <w:sz w:val="24"/>
          <w:szCs w:val="24"/>
          <w:lang w:eastAsia="zh-CN"/>
        </w:rPr>
      </w:pPr>
      <w:r w:rsidRPr="00DF4C7C">
        <w:rPr>
          <w:rFonts w:ascii="Wingdings" w:eastAsia="Wingdings" w:hAnsi="Wingdings" w:cs="Wingdings"/>
          <w:sz w:val="24"/>
          <w:szCs w:val="24"/>
          <w:lang w:eastAsia="fr-FR"/>
        </w:rPr>
        <w:t></w:t>
      </w:r>
      <w:r w:rsidRPr="00DF4C7C">
        <w:rPr>
          <w:rFonts w:ascii="Times New Roman" w:eastAsia="Times New Roman" w:hAnsi="Times New Roman" w:cs="Times New Roman"/>
          <w:szCs w:val="20"/>
          <w:lang w:eastAsia="fr-FR"/>
        </w:rPr>
        <w:t xml:space="preserve"> </w:t>
      </w:r>
      <w:r w:rsidRPr="00DF4C7C">
        <w:rPr>
          <w:rFonts w:eastAsia="Times New Roman"/>
          <w:b/>
          <w:bCs/>
          <w:szCs w:val="20"/>
          <w:u w:val="single"/>
          <w:lang w:eastAsia="fr-FR"/>
        </w:rPr>
        <w:t>nous</w:t>
      </w:r>
      <w:r w:rsidR="007D3088">
        <w:rPr>
          <w:rFonts w:eastAsia="Times New Roman"/>
          <w:b/>
          <w:bCs/>
          <w:szCs w:val="20"/>
          <w:u w:val="single"/>
          <w:lang w:eastAsia="fr-FR"/>
        </w:rPr>
        <w:t xml:space="preserve"> nous</w:t>
      </w:r>
      <w:r w:rsidRPr="00DF4C7C">
        <w:rPr>
          <w:rFonts w:eastAsia="Times New Roman"/>
          <w:b/>
          <w:bCs/>
          <w:szCs w:val="20"/>
          <w:u w:val="single"/>
          <w:lang w:eastAsia="fr-FR"/>
        </w:rPr>
        <w:t xml:space="preserve"> engageons</w:t>
      </w:r>
      <w:r w:rsidRPr="00DF4C7C">
        <w:rPr>
          <w:rFonts w:eastAsia="Times New Roman"/>
          <w:szCs w:val="20"/>
          <w:lang w:eastAsia="fr-FR"/>
        </w:rPr>
        <w:t xml:space="preserve"> sans réserve, en tant que cotraitants </w:t>
      </w:r>
      <w:r w:rsidRPr="00DF4C7C">
        <w:rPr>
          <w:rFonts w:eastAsia="Times New Roman"/>
          <w:b/>
          <w:bCs/>
          <w:szCs w:val="20"/>
          <w:lang w:eastAsia="fr-FR"/>
        </w:rPr>
        <w:t>groupés :</w:t>
      </w:r>
    </w:p>
    <w:p w14:paraId="32889051" w14:textId="77777777" w:rsidR="00DF4C7C" w:rsidRPr="00DF4C7C" w:rsidRDefault="00DF4C7C" w:rsidP="00DF4C7C">
      <w:pPr>
        <w:spacing w:before="280" w:after="119" w:line="240" w:lineRule="auto"/>
        <w:jc w:val="center"/>
        <w:rPr>
          <w:rFonts w:ascii="Times New Roman" w:eastAsia="Times New Roman" w:hAnsi="Times New Roman" w:cs="Times New Roman"/>
          <w:color w:val="000000"/>
          <w:szCs w:val="20"/>
          <w:lang w:eastAsia="zh-CN"/>
        </w:rPr>
      </w:pPr>
      <w:r w:rsidRPr="00DF4C7C">
        <w:rPr>
          <w:rFonts w:ascii="Wingdings" w:eastAsia="Wingdings" w:hAnsi="Wingdings" w:cs="Wingdings"/>
          <w:b/>
          <w:bCs/>
          <w:color w:val="000000"/>
          <w:sz w:val="24"/>
          <w:szCs w:val="24"/>
          <w:lang w:eastAsia="zh-CN"/>
        </w:rPr>
        <w:t></w:t>
      </w:r>
      <w:r w:rsidRPr="00DF4C7C">
        <w:rPr>
          <w:rFonts w:ascii="Times New Roman" w:eastAsia="Times New Roman" w:hAnsi="Times New Roman" w:cs="Times New Roman"/>
          <w:b/>
          <w:bCs/>
          <w:color w:val="000000"/>
          <w:szCs w:val="20"/>
          <w:lang w:eastAsia="zh-CN"/>
        </w:rPr>
        <w:t xml:space="preserve"> </w:t>
      </w:r>
      <w:r w:rsidRPr="00DF4C7C">
        <w:rPr>
          <w:rFonts w:eastAsia="Times New Roman"/>
          <w:b/>
          <w:bCs/>
          <w:color w:val="000000"/>
          <w:szCs w:val="20"/>
          <w:lang w:eastAsia="zh-CN"/>
        </w:rPr>
        <w:t>solidaires</w:t>
      </w:r>
      <w:r w:rsidRPr="00DF4C7C">
        <w:rPr>
          <w:rFonts w:eastAsia="Times New Roman"/>
          <w:color w:val="000000"/>
          <w:szCs w:val="20"/>
          <w:lang w:eastAsia="zh-CN"/>
        </w:rPr>
        <w:t xml:space="preserve"> </w:t>
      </w:r>
      <w:r w:rsidRPr="00DF4C7C">
        <w:rPr>
          <w:rFonts w:eastAsia="Times New Roman"/>
          <w:b/>
          <w:bCs/>
          <w:color w:val="000000"/>
          <w:szCs w:val="20"/>
          <w:lang w:eastAsia="zh-CN"/>
        </w:rPr>
        <w:t>ou</w:t>
      </w:r>
      <w:r w:rsidRPr="00DF4C7C">
        <w:rPr>
          <w:rFonts w:ascii="Times New Roman" w:eastAsia="Times New Roman" w:hAnsi="Times New Roman" w:cs="Times New Roman"/>
          <w:color w:val="000000"/>
          <w:szCs w:val="20"/>
          <w:lang w:eastAsia="zh-CN"/>
        </w:rPr>
        <w:t xml:space="preserve"> </w:t>
      </w:r>
      <w:r w:rsidRPr="00DF4C7C">
        <w:rPr>
          <w:rFonts w:ascii="Wingdings" w:eastAsia="Times New Roman" w:hAnsi="Wingdings" w:cs="Wingdings"/>
          <w:b/>
          <w:bCs/>
          <w:color w:val="000000"/>
          <w:sz w:val="24"/>
          <w:szCs w:val="24"/>
          <w:lang w:eastAsia="zh-CN"/>
        </w:rPr>
        <w:t></w:t>
      </w:r>
      <w:r w:rsidRPr="00DF4C7C">
        <w:rPr>
          <w:rFonts w:ascii="Times New Roman" w:eastAsia="Times New Roman" w:hAnsi="Times New Roman" w:cs="Times New Roman"/>
          <w:b/>
          <w:bCs/>
          <w:color w:val="000000"/>
          <w:szCs w:val="20"/>
          <w:lang w:eastAsia="zh-CN"/>
        </w:rPr>
        <w:t xml:space="preserve"> </w:t>
      </w:r>
      <w:r w:rsidRPr="00DF4C7C">
        <w:rPr>
          <w:rFonts w:eastAsia="Times New Roman"/>
          <w:b/>
          <w:bCs/>
          <w:color w:val="000000"/>
          <w:szCs w:val="20"/>
          <w:lang w:eastAsia="zh-CN"/>
        </w:rPr>
        <w:t>conjoints</w:t>
      </w:r>
      <w:r w:rsidRPr="00DF4C7C">
        <w:rPr>
          <w:rFonts w:eastAsia="Times New Roman"/>
          <w:color w:val="000000"/>
          <w:szCs w:val="20"/>
          <w:lang w:eastAsia="zh-CN"/>
        </w:rPr>
        <w:t>,</w:t>
      </w:r>
      <w:r w:rsidRPr="00DF4C7C">
        <w:rPr>
          <w:rFonts w:ascii="Times New Roman" w:eastAsia="Times New Roman" w:hAnsi="Times New Roman" w:cs="Times New Roman"/>
          <w:color w:val="000000"/>
          <w:szCs w:val="20"/>
          <w:lang w:eastAsia="zh-CN"/>
        </w:rPr>
        <w:t xml:space="preserve"> </w:t>
      </w:r>
    </w:p>
    <w:p w14:paraId="3C15477F" w14:textId="77777777" w:rsidR="00DF4C7C" w:rsidRPr="00DF4C7C" w:rsidRDefault="00DF4C7C" w:rsidP="00DF4C7C">
      <w:pPr>
        <w:spacing w:before="280" w:after="119" w:line="240" w:lineRule="auto"/>
        <w:jc w:val="left"/>
        <w:rPr>
          <w:rFonts w:eastAsia="Times New Roman"/>
          <w:color w:val="000000"/>
          <w:szCs w:val="20"/>
          <w:lang w:eastAsia="fr-FR"/>
        </w:rPr>
      </w:pPr>
      <w:proofErr w:type="gramStart"/>
      <w:r w:rsidRPr="00DF4C7C">
        <w:rPr>
          <w:rFonts w:eastAsia="Times New Roman"/>
          <w:color w:val="000000"/>
          <w:szCs w:val="20"/>
          <w:lang w:eastAsia="zh-CN"/>
        </w:rPr>
        <w:t>représentés</w:t>
      </w:r>
      <w:proofErr w:type="gramEnd"/>
      <w:r w:rsidRPr="00DF4C7C">
        <w:rPr>
          <w:rFonts w:eastAsia="Times New Roman"/>
          <w:color w:val="000000"/>
          <w:szCs w:val="20"/>
          <w:lang w:eastAsia="zh-CN"/>
        </w:rPr>
        <w:t xml:space="preserve"> par :</w:t>
      </w:r>
    </w:p>
    <w:p w14:paraId="1764A556" w14:textId="77777777" w:rsidR="00DF4C7C" w:rsidRPr="00DF4C7C" w:rsidRDefault="00DF4C7C" w:rsidP="00DF4C7C">
      <w:pPr>
        <w:pBdr>
          <w:top w:val="single" w:sz="6" w:space="1" w:color="000000"/>
          <w:left w:val="single" w:sz="6" w:space="1" w:color="000000"/>
          <w:bottom w:val="single" w:sz="6" w:space="1" w:color="000000"/>
          <w:right w:val="single" w:sz="6" w:space="0" w:color="000000"/>
        </w:pBdr>
        <w:shd w:val="clear" w:color="auto" w:fill="F2F2F2"/>
        <w:spacing w:before="280" w:after="0" w:line="240" w:lineRule="auto"/>
        <w:ind w:left="567"/>
        <w:rPr>
          <w:rFonts w:eastAsia="Times New Roman"/>
          <w:szCs w:val="20"/>
          <w:lang w:eastAsia="fr-FR"/>
        </w:rPr>
      </w:pPr>
    </w:p>
    <w:p w14:paraId="0B2791B0" w14:textId="77777777" w:rsidR="00DF4C7C" w:rsidRPr="00DF4C7C" w:rsidRDefault="00DF4C7C" w:rsidP="00DF4C7C">
      <w:pPr>
        <w:pBdr>
          <w:top w:val="single" w:sz="6" w:space="1" w:color="000000"/>
          <w:left w:val="single" w:sz="6" w:space="1" w:color="000000"/>
          <w:bottom w:val="single" w:sz="6" w:space="1" w:color="000000"/>
          <w:right w:val="single" w:sz="6" w:space="0" w:color="000000"/>
        </w:pBdr>
        <w:shd w:val="clear" w:color="auto" w:fill="F2F2F2"/>
        <w:spacing w:before="280" w:after="0" w:line="240" w:lineRule="auto"/>
        <w:ind w:left="567"/>
        <w:rPr>
          <w:rFonts w:eastAsia="Times New Roman"/>
          <w:szCs w:val="20"/>
          <w:lang w:eastAsia="fr-FR"/>
        </w:rPr>
      </w:pPr>
    </w:p>
    <w:p w14:paraId="080CBE52" w14:textId="7BD54861" w:rsidR="00DF4C7C" w:rsidRPr="00DF4C7C" w:rsidRDefault="00DF4C7C" w:rsidP="00DF4C7C">
      <w:pPr>
        <w:spacing w:before="119" w:after="0" w:line="240" w:lineRule="auto"/>
        <w:ind w:left="567"/>
        <w:rPr>
          <w:rFonts w:eastAsia="Times New Roman"/>
          <w:szCs w:val="20"/>
          <w:lang w:eastAsia="fr-FR"/>
        </w:rPr>
      </w:pPr>
      <w:proofErr w:type="gramStart"/>
      <w:r w:rsidRPr="00DF4C7C">
        <w:rPr>
          <w:rFonts w:eastAsia="Times New Roman"/>
          <w:szCs w:val="20"/>
          <w:lang w:eastAsia="zh-CN"/>
        </w:rPr>
        <w:t>mandataire</w:t>
      </w:r>
      <w:proofErr w:type="gramEnd"/>
      <w:r w:rsidRPr="00DF4C7C">
        <w:rPr>
          <w:rFonts w:eastAsia="Times New Roman"/>
          <w:szCs w:val="20"/>
          <w:lang w:eastAsia="zh-CN"/>
        </w:rPr>
        <w:t xml:space="preserve"> du groupement, à produire, dans les conditions fixées au règlement de la consultation, les certificats, attestations et déclarations mentionnés </w:t>
      </w:r>
      <w:r w:rsidRPr="00DF4C7C">
        <w:rPr>
          <w:rFonts w:eastAsia="Times New Roman"/>
          <w:szCs w:val="20"/>
          <w:lang w:eastAsia="fr-FR"/>
        </w:rPr>
        <w:t>aux articles R.2143-6 à R.2143-10 du CCP</w:t>
      </w:r>
      <w:r w:rsidR="00310950">
        <w:rPr>
          <w:rFonts w:eastAsia="Times New Roman"/>
          <w:szCs w:val="20"/>
          <w:lang w:eastAsia="zh-CN"/>
        </w:rPr>
        <w:t xml:space="preserve"> </w:t>
      </w:r>
      <w:r w:rsidRPr="00DF4C7C">
        <w:rPr>
          <w:rFonts w:eastAsia="Times New Roman"/>
          <w:szCs w:val="20"/>
          <w:lang w:eastAsia="zh-CN"/>
        </w:rPr>
        <w:t xml:space="preserve">et, conformément aux stipulations des documents cités ci-dessus, à exécuter les prestations du présent </w:t>
      </w:r>
      <w:r w:rsidR="00571D65">
        <w:rPr>
          <w:rFonts w:eastAsia="Times New Roman"/>
          <w:szCs w:val="20"/>
          <w:lang w:eastAsia="zh-CN"/>
        </w:rPr>
        <w:t>accord-cadre</w:t>
      </w:r>
      <w:r w:rsidRPr="00DF4C7C">
        <w:rPr>
          <w:rFonts w:eastAsia="Times New Roman"/>
          <w:szCs w:val="20"/>
          <w:lang w:eastAsia="zh-CN"/>
        </w:rPr>
        <w:t xml:space="preserve"> dans les conditions ci-après définies.</w:t>
      </w:r>
    </w:p>
    <w:p w14:paraId="6BEDF7CC" w14:textId="2475B8D5" w:rsidR="00DF4C7C" w:rsidRPr="00DF4C7C" w:rsidRDefault="006B27D2" w:rsidP="00DF4C7C">
      <w:pPr>
        <w:spacing w:before="119" w:after="0" w:line="240" w:lineRule="auto"/>
        <w:ind w:left="567"/>
        <w:rPr>
          <w:rFonts w:eastAsia="Times New Roman"/>
          <w:szCs w:val="20"/>
          <w:lang w:eastAsia="fr-FR"/>
        </w:rPr>
      </w:pPr>
      <w:bookmarkStart w:id="17" w:name="A1_p3A_a"/>
      <w:bookmarkEnd w:id="17"/>
      <w:r w:rsidRPr="007D3088">
        <w:rPr>
          <w:rFonts w:eastAsia="Times New Roman"/>
          <w:szCs w:val="20"/>
          <w:lang w:eastAsia="fr-FR"/>
        </w:rPr>
        <w:t xml:space="preserve">L’offre ainsi formulée ne </w:t>
      </w:r>
      <w:r>
        <w:rPr>
          <w:rFonts w:eastAsia="Times New Roman"/>
          <w:szCs w:val="20"/>
          <w:lang w:eastAsia="fr-FR"/>
        </w:rPr>
        <w:t xml:space="preserve">nous </w:t>
      </w:r>
      <w:r w:rsidRPr="007D3088">
        <w:rPr>
          <w:rFonts w:eastAsia="Times New Roman"/>
          <w:szCs w:val="20"/>
          <w:lang w:eastAsia="fr-FR"/>
        </w:rPr>
        <w:t xml:space="preserve">engagera qu’à condition que son acceptation </w:t>
      </w:r>
      <w:r>
        <w:rPr>
          <w:rFonts w:eastAsia="Times New Roman"/>
          <w:szCs w:val="20"/>
          <w:lang w:eastAsia="fr-FR"/>
        </w:rPr>
        <w:t>nous</w:t>
      </w:r>
      <w:r w:rsidRPr="007D3088">
        <w:rPr>
          <w:rFonts w:eastAsia="Times New Roman"/>
          <w:szCs w:val="20"/>
          <w:lang w:eastAsia="fr-FR"/>
        </w:rPr>
        <w:t xml:space="preserve"> soit notifiée dans un délai de 180 jours suivant la date limite de remise des </w:t>
      </w:r>
      <w:r w:rsidR="00B120A7" w:rsidRPr="007D3088">
        <w:rPr>
          <w:rFonts w:eastAsia="Times New Roman"/>
          <w:szCs w:val="20"/>
          <w:lang w:eastAsia="fr-FR"/>
        </w:rPr>
        <w:t>offres</w:t>
      </w:r>
      <w:r w:rsidR="00B120A7">
        <w:rPr>
          <w:rFonts w:eastAsia="Times New Roman"/>
          <w:szCs w:val="20"/>
          <w:lang w:eastAsia="fr-FR"/>
        </w:rPr>
        <w:t xml:space="preserve"> </w:t>
      </w:r>
      <w:r w:rsidR="00B120A7" w:rsidRPr="00DF4C7C">
        <w:rPr>
          <w:rFonts w:eastAsia="Times New Roman"/>
          <w:szCs w:val="20"/>
          <w:lang w:eastAsia="fr-FR"/>
        </w:rPr>
        <w:t>fixée</w:t>
      </w:r>
      <w:r w:rsidR="00DF4C7C" w:rsidRPr="00DF4C7C">
        <w:rPr>
          <w:rFonts w:eastAsia="Times New Roman"/>
          <w:szCs w:val="20"/>
          <w:lang w:eastAsia="fr-FR"/>
        </w:rPr>
        <w:t xml:space="preserve"> par l’article 2.</w:t>
      </w:r>
      <w:r w:rsidR="00310950">
        <w:rPr>
          <w:rFonts w:eastAsia="Times New Roman"/>
          <w:szCs w:val="20"/>
          <w:lang w:eastAsia="fr-FR"/>
        </w:rPr>
        <w:t>7</w:t>
      </w:r>
      <w:r w:rsidR="00DF4C7C" w:rsidRPr="00DF4C7C">
        <w:rPr>
          <w:rFonts w:eastAsia="Times New Roman"/>
          <w:szCs w:val="20"/>
          <w:lang w:eastAsia="fr-FR"/>
        </w:rPr>
        <w:t xml:space="preserve"> du règlement de la consultation et rappelée en page de garde de l’acte d’engagement.</w:t>
      </w:r>
    </w:p>
    <w:p w14:paraId="0557808B" w14:textId="3A1F7FF6" w:rsidR="00DF4C7C" w:rsidRPr="00C91BDA" w:rsidRDefault="00DF4C7C" w:rsidP="00C91BDA">
      <w:pPr>
        <w:spacing w:before="0" w:after="160"/>
        <w:jc w:val="left"/>
        <w:rPr>
          <w:sz w:val="22"/>
          <w:lang w:eastAsia="fr-FR"/>
        </w:rPr>
      </w:pPr>
      <w:r w:rsidRPr="00DF4C7C">
        <w:rPr>
          <w:sz w:val="22"/>
          <w:lang w:eastAsia="fr-FR"/>
        </w:rPr>
        <w:br w:type="page"/>
      </w:r>
    </w:p>
    <w:p w14:paraId="6B99C669" w14:textId="0C0A7952" w:rsidR="009325F5" w:rsidRDefault="00EE5F3B" w:rsidP="00704EB8">
      <w:pPr>
        <w:pStyle w:val="Titre1"/>
      </w:pPr>
      <w:bookmarkStart w:id="18" w:name="_Toc209168288"/>
      <w:r>
        <w:lastRenderedPageBreak/>
        <w:t xml:space="preserve">OBJET </w:t>
      </w:r>
      <w:r w:rsidR="00164959">
        <w:t>DE L’ACCORD-CADRE</w:t>
      </w:r>
      <w:r w:rsidR="001D2DAE">
        <w:t xml:space="preserve"> – INTERVENANT</w:t>
      </w:r>
      <w:r w:rsidR="00135116">
        <w:t>S</w:t>
      </w:r>
      <w:r w:rsidR="001D2DAE">
        <w:t xml:space="preserve"> – DISPOSITIONS GENERALES</w:t>
      </w:r>
      <w:bookmarkEnd w:id="18"/>
    </w:p>
    <w:p w14:paraId="055D974F" w14:textId="0D32FE2F" w:rsidR="001D2DAE" w:rsidRPr="001D2DAE" w:rsidRDefault="001D2DAE" w:rsidP="006E33D6">
      <w:pPr>
        <w:pStyle w:val="Titre2"/>
      </w:pPr>
      <w:bookmarkStart w:id="19" w:name="_Hlk175839585"/>
      <w:bookmarkStart w:id="20" w:name="_Toc209168289"/>
      <w:r>
        <w:t xml:space="preserve">Objet </w:t>
      </w:r>
      <w:r w:rsidR="00164959">
        <w:t>de l’accord-cadre</w:t>
      </w:r>
      <w:bookmarkEnd w:id="20"/>
    </w:p>
    <w:p w14:paraId="63AAFA87" w14:textId="77777777" w:rsidR="00164959" w:rsidRPr="003B0390" w:rsidRDefault="00164959" w:rsidP="00164959">
      <w:pPr>
        <w:shd w:val="clear" w:color="auto" w:fill="FFFFFF" w:themeFill="background1"/>
        <w:spacing w:before="119" w:after="0" w:line="240" w:lineRule="auto"/>
        <w:rPr>
          <w:rFonts w:eastAsia="Times New Roman"/>
          <w:szCs w:val="20"/>
          <w:lang w:eastAsia="zh-CN"/>
        </w:rPr>
      </w:pPr>
      <w:bookmarkStart w:id="21" w:name="C1_1_p1_b"/>
      <w:bookmarkEnd w:id="19"/>
      <w:bookmarkEnd w:id="21"/>
      <w:r w:rsidRPr="003B0390">
        <w:rPr>
          <w:rFonts w:eastAsia="Times New Roman"/>
          <w:szCs w:val="20"/>
          <w:lang w:eastAsia="zh-CN"/>
        </w:rPr>
        <w:t>Le nouveau bloc technique (NBT), livré en 2007, est destiné au Service de la Navigation Aérienne du Sud-Est (SNA-SE) de la Direction Générale de l’Aviation Civile.</w:t>
      </w:r>
    </w:p>
    <w:p w14:paraId="3159FCB0" w14:textId="10242E7F" w:rsidR="00164959" w:rsidRPr="003B0390" w:rsidRDefault="00164959" w:rsidP="00164959">
      <w:pPr>
        <w:shd w:val="clear" w:color="auto" w:fill="FFFFFF" w:themeFill="background1"/>
        <w:spacing w:before="119" w:after="0" w:line="240" w:lineRule="auto"/>
        <w:rPr>
          <w:rFonts w:eastAsia="Times New Roman"/>
          <w:szCs w:val="20"/>
          <w:lang w:eastAsia="zh-CN"/>
        </w:rPr>
      </w:pPr>
      <w:r w:rsidRPr="003B0390">
        <w:rPr>
          <w:rFonts w:eastAsia="Times New Roman"/>
          <w:szCs w:val="20"/>
          <w:lang w:eastAsia="zh-CN"/>
        </w:rPr>
        <w:t xml:space="preserve">Un défaut majeur dans la conception et </w:t>
      </w:r>
      <w:r w:rsidR="00135116">
        <w:rPr>
          <w:rFonts w:eastAsia="Times New Roman"/>
          <w:szCs w:val="20"/>
          <w:lang w:eastAsia="zh-CN"/>
        </w:rPr>
        <w:t xml:space="preserve">l’exécution </w:t>
      </w:r>
      <w:r w:rsidRPr="003B0390">
        <w:rPr>
          <w:rFonts w:eastAsia="Times New Roman"/>
          <w:szCs w:val="20"/>
          <w:lang w:eastAsia="zh-CN"/>
        </w:rPr>
        <w:t xml:space="preserve">du système de fixation des allèges en verre </w:t>
      </w:r>
      <w:proofErr w:type="spellStart"/>
      <w:r w:rsidRPr="003B0390">
        <w:rPr>
          <w:rFonts w:eastAsia="Times New Roman"/>
          <w:szCs w:val="20"/>
          <w:lang w:eastAsia="zh-CN"/>
        </w:rPr>
        <w:t>Emalit</w:t>
      </w:r>
      <w:proofErr w:type="spellEnd"/>
      <w:r w:rsidRPr="003B0390">
        <w:rPr>
          <w:rFonts w:eastAsia="Times New Roman"/>
          <w:szCs w:val="20"/>
          <w:lang w:eastAsia="zh-CN"/>
        </w:rPr>
        <w:t xml:space="preserve"> a entraîné la chute d’éléments de façade et la dégradation prononcée de l’isolation en arrière-face des vitrages sans protection. </w:t>
      </w:r>
    </w:p>
    <w:p w14:paraId="643FB823" w14:textId="77777777" w:rsidR="00164959" w:rsidRPr="003B0390" w:rsidRDefault="00164959" w:rsidP="00164959">
      <w:pPr>
        <w:shd w:val="clear" w:color="auto" w:fill="FFFFFF" w:themeFill="background1"/>
        <w:spacing w:before="119" w:after="0" w:line="240" w:lineRule="auto"/>
        <w:rPr>
          <w:rFonts w:eastAsia="Times New Roman"/>
          <w:szCs w:val="20"/>
          <w:lang w:eastAsia="zh-CN"/>
        </w:rPr>
      </w:pPr>
      <w:r w:rsidRPr="003B0390">
        <w:rPr>
          <w:rFonts w:eastAsia="Times New Roman"/>
          <w:szCs w:val="20"/>
          <w:lang w:eastAsia="zh-CN"/>
        </w:rPr>
        <w:t>Le complexe étanchéité/isolant en toiture terrasse présente lui aussi des désordres qui risquent à terme de nuire aux performances énergétiques du bâtiment et d’engendrer des infiltrations d’eau néfastes pour le bâti, voire dangereuses pour le matériel opérationnel de contrôle de la sécurité aérienne.</w:t>
      </w:r>
    </w:p>
    <w:p w14:paraId="7B880C80" w14:textId="77777777" w:rsidR="00164959" w:rsidRPr="00BF251D" w:rsidRDefault="00164959" w:rsidP="00164959">
      <w:pPr>
        <w:shd w:val="clear" w:color="auto" w:fill="FFFFFF" w:themeFill="background1"/>
        <w:spacing w:before="119" w:after="0" w:line="240" w:lineRule="auto"/>
        <w:rPr>
          <w:rFonts w:eastAsia="Times New Roman"/>
          <w:szCs w:val="20"/>
          <w:lang w:eastAsia="zh-CN"/>
        </w:rPr>
      </w:pPr>
      <w:r w:rsidRPr="003B0390">
        <w:rPr>
          <w:rFonts w:eastAsia="Times New Roman"/>
          <w:szCs w:val="20"/>
          <w:lang w:eastAsia="zh-CN"/>
        </w:rPr>
        <w:t>L’état technique est donc critique, qu’il s’agisse des éléments de façade ou de l’isolant.</w:t>
      </w:r>
      <w:r w:rsidRPr="00BF251D">
        <w:rPr>
          <w:rFonts w:eastAsia="Times New Roman"/>
          <w:szCs w:val="20"/>
          <w:lang w:eastAsia="zh-CN"/>
        </w:rPr>
        <w:t xml:space="preserve"> </w:t>
      </w:r>
    </w:p>
    <w:p w14:paraId="2D547905" w14:textId="77777777" w:rsidR="00164959" w:rsidRDefault="00164959" w:rsidP="00164959">
      <w:pPr>
        <w:spacing w:before="119" w:after="0" w:line="240" w:lineRule="auto"/>
        <w:rPr>
          <w:rFonts w:eastAsia="Times New Roman"/>
          <w:szCs w:val="20"/>
          <w:lang w:eastAsia="zh-CN"/>
        </w:rPr>
      </w:pPr>
      <w:r w:rsidRPr="003E5524">
        <w:rPr>
          <w:rFonts w:eastAsia="Times New Roman"/>
          <w:szCs w:val="20"/>
          <w:lang w:eastAsia="zh-CN"/>
        </w:rPr>
        <w:t xml:space="preserve">Conformément aux dispositions des articles L.2172-1, L.2432-1 et L.2432-2, et R.2172-1 à R.2172-6, et R.2432-1 à R.2432-6 du CCP, le présent </w:t>
      </w:r>
      <w:r>
        <w:rPr>
          <w:rFonts w:eastAsia="Times New Roman"/>
          <w:szCs w:val="20"/>
          <w:lang w:eastAsia="zh-CN"/>
        </w:rPr>
        <w:t>accord-cadre</w:t>
      </w:r>
      <w:r w:rsidRPr="003E5524">
        <w:rPr>
          <w:rFonts w:eastAsia="Times New Roman"/>
          <w:szCs w:val="20"/>
          <w:lang w:eastAsia="zh-CN"/>
        </w:rPr>
        <w:t xml:space="preserve"> est un </w:t>
      </w:r>
      <w:r>
        <w:rPr>
          <w:rFonts w:eastAsia="Times New Roman"/>
          <w:szCs w:val="20"/>
          <w:lang w:eastAsia="zh-CN"/>
        </w:rPr>
        <w:t>accord-cadre</w:t>
      </w:r>
      <w:r w:rsidRPr="003E5524">
        <w:rPr>
          <w:rFonts w:eastAsia="Times New Roman"/>
          <w:szCs w:val="20"/>
          <w:lang w:eastAsia="zh-CN"/>
        </w:rPr>
        <w:t xml:space="preserve"> de maîtrise d'œuvre </w:t>
      </w:r>
      <w:r>
        <w:rPr>
          <w:rFonts w:eastAsia="Times New Roman"/>
          <w:szCs w:val="20"/>
          <w:lang w:eastAsia="zh-CN"/>
        </w:rPr>
        <w:t>ayant pour objet toutes prestations de maitrise d’œuvre relatives à l’opération et prestations complémentaires connexes à la maitrise d’œuvre qui s’avèreront nécessaires au cours des études en vue de :</w:t>
      </w:r>
    </w:p>
    <w:p w14:paraId="1CB38BA9" w14:textId="6A999E8F" w:rsidR="00164959" w:rsidRDefault="00164959" w:rsidP="006E33D6">
      <w:pPr>
        <w:pStyle w:val="Paragraphedeliste"/>
        <w:numPr>
          <w:ilvl w:val="0"/>
          <w:numId w:val="15"/>
        </w:numPr>
        <w:spacing w:before="119" w:after="0" w:line="240" w:lineRule="auto"/>
        <w:rPr>
          <w:rFonts w:eastAsia="Times New Roman"/>
          <w:szCs w:val="20"/>
          <w:lang w:eastAsia="zh-CN"/>
        </w:rPr>
      </w:pPr>
      <w:r>
        <w:rPr>
          <w:rFonts w:eastAsia="Times New Roman"/>
          <w:szCs w:val="20"/>
          <w:lang w:eastAsia="zh-CN"/>
        </w:rPr>
        <w:t xml:space="preserve">Corriger les défauts de conception et </w:t>
      </w:r>
      <w:r w:rsidR="00250C28">
        <w:rPr>
          <w:rFonts w:eastAsia="Times New Roman"/>
          <w:szCs w:val="20"/>
          <w:lang w:eastAsia="zh-CN"/>
        </w:rPr>
        <w:t>d’exécution</w:t>
      </w:r>
      <w:r>
        <w:rPr>
          <w:rFonts w:eastAsia="Times New Roman"/>
          <w:szCs w:val="20"/>
          <w:lang w:eastAsia="zh-CN"/>
        </w:rPr>
        <w:t xml:space="preserve"> des façades</w:t>
      </w:r>
    </w:p>
    <w:p w14:paraId="2F0199E1" w14:textId="6CB1391C" w:rsidR="00164959" w:rsidRDefault="00164959" w:rsidP="006E33D6">
      <w:pPr>
        <w:pStyle w:val="Paragraphedeliste"/>
        <w:numPr>
          <w:ilvl w:val="0"/>
          <w:numId w:val="15"/>
        </w:numPr>
        <w:spacing w:before="119" w:after="0" w:line="240" w:lineRule="auto"/>
        <w:rPr>
          <w:rFonts w:eastAsia="Times New Roman"/>
          <w:szCs w:val="20"/>
          <w:lang w:eastAsia="zh-CN"/>
        </w:rPr>
      </w:pPr>
      <w:r>
        <w:rPr>
          <w:rFonts w:eastAsia="Times New Roman"/>
          <w:szCs w:val="20"/>
          <w:lang w:eastAsia="zh-CN"/>
        </w:rPr>
        <w:t xml:space="preserve">Isoler plus </w:t>
      </w:r>
      <w:r w:rsidR="007D75CD">
        <w:rPr>
          <w:rFonts w:eastAsia="Times New Roman"/>
          <w:szCs w:val="20"/>
          <w:lang w:eastAsia="zh-CN"/>
        </w:rPr>
        <w:t>vertueusement et</w:t>
      </w:r>
      <w:r w:rsidR="00C22A5D">
        <w:rPr>
          <w:rFonts w:eastAsia="Times New Roman"/>
          <w:szCs w:val="20"/>
          <w:lang w:eastAsia="zh-CN"/>
        </w:rPr>
        <w:t xml:space="preserve"> de façon plus performante </w:t>
      </w:r>
      <w:r>
        <w:rPr>
          <w:rFonts w:eastAsia="Times New Roman"/>
          <w:szCs w:val="20"/>
          <w:lang w:eastAsia="zh-CN"/>
        </w:rPr>
        <w:t>le clos-couvert</w:t>
      </w:r>
    </w:p>
    <w:p w14:paraId="6B790B27" w14:textId="77777777" w:rsidR="00164959" w:rsidRPr="003B0390" w:rsidRDefault="00164959" w:rsidP="006E33D6">
      <w:pPr>
        <w:pStyle w:val="Paragraphedeliste"/>
        <w:numPr>
          <w:ilvl w:val="0"/>
          <w:numId w:val="15"/>
        </w:numPr>
        <w:spacing w:before="119" w:after="0" w:line="240" w:lineRule="auto"/>
        <w:rPr>
          <w:rFonts w:eastAsia="Times New Roman"/>
          <w:szCs w:val="20"/>
          <w:lang w:eastAsia="zh-CN"/>
        </w:rPr>
      </w:pPr>
      <w:r>
        <w:rPr>
          <w:rFonts w:eastAsia="Times New Roman"/>
          <w:szCs w:val="20"/>
          <w:lang w:eastAsia="zh-CN"/>
        </w:rPr>
        <w:t>Mettre éventuellement en place des protections solaires adaptées</w:t>
      </w:r>
    </w:p>
    <w:p w14:paraId="1DADBCC6" w14:textId="77777777" w:rsidR="00164959" w:rsidRPr="003E5524" w:rsidRDefault="00164959" w:rsidP="00164959">
      <w:pPr>
        <w:spacing w:before="119" w:after="0" w:line="240" w:lineRule="auto"/>
        <w:rPr>
          <w:rFonts w:eastAsia="Times New Roman"/>
          <w:szCs w:val="20"/>
          <w:lang w:eastAsia="zh-CN"/>
        </w:rPr>
      </w:pPr>
      <w:r w:rsidRPr="003E5524">
        <w:rPr>
          <w:rFonts w:eastAsia="Times New Roman"/>
          <w:szCs w:val="20"/>
          <w:lang w:eastAsia="zh-CN"/>
        </w:rPr>
        <w:t xml:space="preserve">L'ouvrage à réaliser, conformément au </w:t>
      </w:r>
      <w:r>
        <w:rPr>
          <w:rFonts w:eastAsia="Times New Roman"/>
          <w:szCs w:val="20"/>
          <w:lang w:eastAsia="zh-CN"/>
        </w:rPr>
        <w:t>pré</w:t>
      </w:r>
      <w:r w:rsidRPr="003E5524">
        <w:rPr>
          <w:rFonts w:eastAsia="Times New Roman"/>
          <w:szCs w:val="20"/>
          <w:lang w:eastAsia="zh-CN"/>
        </w:rPr>
        <w:t>programme, appartient à la catégorie des ouvrages de bâtiment pour une opération de réhabilitation ou réutilisation.</w:t>
      </w:r>
    </w:p>
    <w:p w14:paraId="2D2FB719" w14:textId="47FD45AB" w:rsidR="00164959" w:rsidRPr="00887575" w:rsidRDefault="00164959" w:rsidP="00164959">
      <w:pPr>
        <w:spacing w:before="119" w:after="0" w:line="240" w:lineRule="auto"/>
        <w:rPr>
          <w:rFonts w:eastAsia="Times New Roman"/>
          <w:szCs w:val="20"/>
          <w:lang w:eastAsia="zh-CN"/>
        </w:rPr>
      </w:pPr>
      <w:r w:rsidRPr="00887575">
        <w:rPr>
          <w:rFonts w:eastAsia="Times New Roman"/>
          <w:szCs w:val="20"/>
          <w:lang w:eastAsia="zh-CN"/>
        </w:rPr>
        <w:t xml:space="preserve">Le lieu d'exécution des prestations </w:t>
      </w:r>
      <w:r w:rsidR="00204F92">
        <w:rPr>
          <w:rFonts w:eastAsia="Times New Roman"/>
          <w:szCs w:val="20"/>
          <w:lang w:eastAsia="zh-CN"/>
        </w:rPr>
        <w:t>est</w:t>
      </w:r>
      <w:r w:rsidR="00204F92" w:rsidRPr="00887575">
        <w:rPr>
          <w:rFonts w:eastAsia="Times New Roman"/>
          <w:szCs w:val="20"/>
          <w:lang w:eastAsia="zh-CN"/>
        </w:rPr>
        <w:t xml:space="preserve"> </w:t>
      </w:r>
      <w:r w:rsidRPr="00887575">
        <w:rPr>
          <w:rFonts w:eastAsia="Times New Roman"/>
          <w:szCs w:val="20"/>
          <w:lang w:eastAsia="zh-CN"/>
        </w:rPr>
        <w:t>le suivant : Aéroport Nice-Côte d’Azur - Bloc technique T1 - 06202 Nice</w:t>
      </w:r>
    </w:p>
    <w:p w14:paraId="37F47711" w14:textId="3E4E576A" w:rsidR="00887575" w:rsidRPr="001D2DAE" w:rsidRDefault="00887575" w:rsidP="006E33D6">
      <w:pPr>
        <w:pStyle w:val="Titre2"/>
      </w:pPr>
      <w:bookmarkStart w:id="22" w:name="_Hlk175839645"/>
      <w:bookmarkStart w:id="23" w:name="_Toc209168290"/>
      <w:r>
        <w:t xml:space="preserve">Titulaire </w:t>
      </w:r>
      <w:r w:rsidR="00571D65">
        <w:t>de l’accord-cadre</w:t>
      </w:r>
      <w:bookmarkEnd w:id="23"/>
    </w:p>
    <w:bookmarkEnd w:id="22"/>
    <w:p w14:paraId="62D5EA34" w14:textId="68BA8862" w:rsidR="00887575" w:rsidRPr="00887575" w:rsidRDefault="00887575" w:rsidP="00887575">
      <w:pPr>
        <w:spacing w:before="119" w:after="0" w:line="240" w:lineRule="auto"/>
        <w:rPr>
          <w:rFonts w:eastAsia="Times New Roman"/>
          <w:szCs w:val="20"/>
          <w:lang w:eastAsia="zh-CN"/>
        </w:rPr>
      </w:pPr>
      <w:r w:rsidRPr="00887575">
        <w:rPr>
          <w:rFonts w:eastAsia="Times New Roman"/>
          <w:szCs w:val="20"/>
          <w:lang w:eastAsia="zh-CN"/>
        </w:rPr>
        <w:t xml:space="preserve">Les caractéristiques du titulaire </w:t>
      </w:r>
      <w:r w:rsidR="006A3C70">
        <w:rPr>
          <w:rFonts w:eastAsia="Times New Roman"/>
          <w:szCs w:val="20"/>
          <w:lang w:eastAsia="zh-CN"/>
        </w:rPr>
        <w:t>de l’accord-cadre</w:t>
      </w:r>
      <w:r w:rsidRPr="00887575">
        <w:rPr>
          <w:rFonts w:eastAsia="Times New Roman"/>
          <w:szCs w:val="20"/>
          <w:lang w:eastAsia="zh-CN"/>
        </w:rPr>
        <w:t xml:space="preserve">, désigné dans le présent </w:t>
      </w:r>
      <w:r w:rsidR="0006592C">
        <w:rPr>
          <w:rFonts w:eastAsia="Times New Roman"/>
          <w:szCs w:val="20"/>
          <w:lang w:eastAsia="zh-CN"/>
        </w:rPr>
        <w:t xml:space="preserve">Acte d’Engagement valant </w:t>
      </w:r>
      <w:r w:rsidRPr="00887575">
        <w:rPr>
          <w:rFonts w:eastAsia="Times New Roman"/>
          <w:szCs w:val="20"/>
          <w:lang w:eastAsia="zh-CN"/>
        </w:rPr>
        <w:t xml:space="preserve">Cahier des Clauses Administratives </w:t>
      </w:r>
      <w:r w:rsidR="00164959">
        <w:rPr>
          <w:rFonts w:eastAsia="Times New Roman"/>
          <w:szCs w:val="20"/>
          <w:lang w:eastAsia="zh-CN"/>
        </w:rPr>
        <w:t xml:space="preserve">et Techniques </w:t>
      </w:r>
      <w:r w:rsidRPr="00887575">
        <w:rPr>
          <w:rFonts w:eastAsia="Times New Roman"/>
          <w:szCs w:val="20"/>
          <w:lang w:eastAsia="zh-CN"/>
        </w:rPr>
        <w:t>Particulières (</w:t>
      </w:r>
      <w:r w:rsidR="0006592C">
        <w:rPr>
          <w:rFonts w:eastAsia="Times New Roman"/>
          <w:szCs w:val="20"/>
          <w:lang w:eastAsia="zh-CN"/>
        </w:rPr>
        <w:t>AE-</w:t>
      </w:r>
      <w:r w:rsidRPr="00887575">
        <w:rPr>
          <w:rFonts w:eastAsia="Times New Roman"/>
          <w:szCs w:val="20"/>
          <w:lang w:eastAsia="zh-CN"/>
        </w:rPr>
        <w:t>CCA</w:t>
      </w:r>
      <w:r w:rsidR="00164959">
        <w:rPr>
          <w:rFonts w:eastAsia="Times New Roman"/>
          <w:szCs w:val="20"/>
          <w:lang w:eastAsia="zh-CN"/>
        </w:rPr>
        <w:t>T</w:t>
      </w:r>
      <w:r w:rsidRPr="00887575">
        <w:rPr>
          <w:rFonts w:eastAsia="Times New Roman"/>
          <w:szCs w:val="20"/>
          <w:lang w:eastAsia="zh-CN"/>
        </w:rPr>
        <w:t>P) sous le nom de " maître d'œuvre", sont précisées à l'article 1</w:t>
      </w:r>
      <w:r w:rsidR="00AE36F0">
        <w:rPr>
          <w:rFonts w:eastAsia="Times New Roman"/>
          <w:szCs w:val="20"/>
          <w:lang w:eastAsia="zh-CN"/>
        </w:rPr>
        <w:t>.</w:t>
      </w:r>
    </w:p>
    <w:p w14:paraId="3CEBA3E1" w14:textId="60BE9889" w:rsidR="00887575" w:rsidRDefault="00887575" w:rsidP="006E33D6">
      <w:pPr>
        <w:pStyle w:val="Titre2"/>
      </w:pPr>
      <w:bookmarkStart w:id="24" w:name="_Toc209168291"/>
      <w:r>
        <w:t>Contenu de la mission</w:t>
      </w:r>
      <w:bookmarkEnd w:id="24"/>
    </w:p>
    <w:p w14:paraId="5AD68249" w14:textId="415836DD" w:rsidR="00781BFE" w:rsidRPr="00BE7750" w:rsidRDefault="00B54332" w:rsidP="00B54332">
      <w:pPr>
        <w:spacing w:before="119" w:after="0" w:line="240" w:lineRule="auto"/>
        <w:rPr>
          <w:rFonts w:eastAsia="Times New Roman"/>
          <w:szCs w:val="20"/>
          <w:lang w:eastAsia="zh-CN"/>
        </w:rPr>
      </w:pPr>
      <w:r>
        <w:rPr>
          <w:rFonts w:eastAsia="Times New Roman"/>
          <w:szCs w:val="20"/>
          <w:lang w:eastAsia="zh-CN"/>
        </w:rPr>
        <w:t>Dans le cadre du présent accord-cadre, l</w:t>
      </w:r>
      <w:r w:rsidRPr="00BE7750">
        <w:rPr>
          <w:rFonts w:eastAsia="Times New Roman"/>
          <w:szCs w:val="20"/>
          <w:lang w:eastAsia="zh-CN"/>
        </w:rPr>
        <w:t xml:space="preserve">a mission </w:t>
      </w:r>
      <w:r>
        <w:rPr>
          <w:rFonts w:eastAsia="Times New Roman"/>
          <w:szCs w:val="20"/>
          <w:lang w:eastAsia="zh-CN"/>
        </w:rPr>
        <w:t xml:space="preserve">qui pourra être </w:t>
      </w:r>
      <w:r w:rsidRPr="00BE7750">
        <w:rPr>
          <w:rFonts w:eastAsia="Times New Roman"/>
          <w:szCs w:val="20"/>
          <w:lang w:eastAsia="zh-CN"/>
        </w:rPr>
        <w:t>confiée au maître d’œuvre</w:t>
      </w:r>
      <w:r w:rsidR="00250C28">
        <w:rPr>
          <w:rFonts w:eastAsia="Times New Roman"/>
          <w:szCs w:val="20"/>
          <w:lang w:eastAsia="zh-CN"/>
        </w:rPr>
        <w:t xml:space="preserve"> </w:t>
      </w:r>
      <w:r>
        <w:rPr>
          <w:rFonts w:eastAsia="Times New Roman"/>
          <w:szCs w:val="20"/>
          <w:lang w:eastAsia="zh-CN"/>
        </w:rPr>
        <w:t>à travers un ou plusieurs marchés subséquents</w:t>
      </w:r>
      <w:r w:rsidRPr="00BE7750">
        <w:rPr>
          <w:rFonts w:eastAsia="Times New Roman"/>
          <w:szCs w:val="20"/>
          <w:lang w:eastAsia="zh-CN"/>
        </w:rPr>
        <w:t>,</w:t>
      </w:r>
      <w:r>
        <w:rPr>
          <w:rFonts w:eastAsia="Times New Roman"/>
          <w:szCs w:val="20"/>
          <w:lang w:eastAsia="zh-CN"/>
        </w:rPr>
        <w:t xml:space="preserve"> </w:t>
      </w:r>
      <w:r w:rsidRPr="00BE7750">
        <w:rPr>
          <w:rFonts w:eastAsia="Times New Roman"/>
          <w:szCs w:val="20"/>
          <w:lang w:eastAsia="zh-CN"/>
        </w:rPr>
        <w:t>est constituée des éléments de missions</w:t>
      </w:r>
      <w:r w:rsidR="006A3C70">
        <w:rPr>
          <w:rFonts w:eastAsia="Times New Roman"/>
          <w:szCs w:val="20"/>
          <w:lang w:eastAsia="zh-CN"/>
        </w:rPr>
        <w:t xml:space="preserve"> </w:t>
      </w:r>
      <w:r w:rsidR="00BA5368">
        <w:rPr>
          <w:rFonts w:eastAsia="Times New Roman"/>
          <w:szCs w:val="20"/>
          <w:lang w:eastAsia="zh-CN"/>
        </w:rPr>
        <w:t xml:space="preserve">de base </w:t>
      </w:r>
      <w:r w:rsidR="006A3C70" w:rsidRPr="006A3C70">
        <w:rPr>
          <w:rFonts w:eastAsia="Times New Roman"/>
          <w:szCs w:val="20"/>
          <w:lang w:eastAsia="zh-CN"/>
        </w:rPr>
        <w:t>défini</w:t>
      </w:r>
      <w:r w:rsidR="00781BFE">
        <w:rPr>
          <w:rFonts w:eastAsia="Times New Roman"/>
          <w:szCs w:val="20"/>
          <w:lang w:eastAsia="zh-CN"/>
        </w:rPr>
        <w:t>s</w:t>
      </w:r>
      <w:r w:rsidR="006A3C70" w:rsidRPr="006A3C70">
        <w:rPr>
          <w:rFonts w:eastAsia="Times New Roman"/>
          <w:szCs w:val="20"/>
          <w:lang w:eastAsia="zh-CN"/>
        </w:rPr>
        <w:t xml:space="preserve"> aux articles R.2431-5 et R.2431-19 ainsi que dans l'annexe II de l’annexe 20 du CCP</w:t>
      </w:r>
      <w:r w:rsidR="006A3C70" w:rsidRPr="00294DF0">
        <w:rPr>
          <w:rFonts w:eastAsia="Times New Roman"/>
          <w:b/>
          <w:bCs/>
          <w:i/>
          <w:iCs/>
          <w:color w:val="000000"/>
          <w:sz w:val="24"/>
          <w:szCs w:val="24"/>
          <w:lang w:eastAsia="fr-FR"/>
        </w:rPr>
        <w:t xml:space="preserve"> </w:t>
      </w:r>
      <w:r w:rsidRPr="00BE7750">
        <w:rPr>
          <w:rFonts w:eastAsia="Times New Roman"/>
          <w:szCs w:val="20"/>
          <w:lang w:eastAsia="zh-CN"/>
        </w:rPr>
        <w:t xml:space="preserve">et complétés </w:t>
      </w:r>
      <w:r w:rsidR="00135116">
        <w:rPr>
          <w:rFonts w:eastAsia="Times New Roman"/>
          <w:szCs w:val="20"/>
          <w:lang w:eastAsia="zh-CN"/>
        </w:rPr>
        <w:t>par</w:t>
      </w:r>
      <w:r w:rsidR="00135116" w:rsidRPr="00BE7750">
        <w:rPr>
          <w:rFonts w:eastAsia="Times New Roman"/>
          <w:szCs w:val="20"/>
          <w:lang w:eastAsia="zh-CN"/>
        </w:rPr>
        <w:t xml:space="preserve"> </w:t>
      </w:r>
      <w:r w:rsidRPr="00BE7750">
        <w:rPr>
          <w:rFonts w:eastAsia="Times New Roman"/>
          <w:szCs w:val="20"/>
          <w:lang w:eastAsia="zh-CN"/>
        </w:rPr>
        <w:t>l’annexe d</w:t>
      </w:r>
      <w:r w:rsidR="0006592C">
        <w:rPr>
          <w:rFonts w:eastAsia="Times New Roman"/>
          <w:szCs w:val="20"/>
          <w:lang w:eastAsia="zh-CN"/>
        </w:rPr>
        <w:t>e</w:t>
      </w:r>
      <w:r>
        <w:rPr>
          <w:rFonts w:eastAsia="Times New Roman"/>
          <w:szCs w:val="20"/>
          <w:lang w:eastAsia="zh-CN"/>
        </w:rPr>
        <w:t xml:space="preserve"> </w:t>
      </w:r>
      <w:r w:rsidR="0006592C">
        <w:rPr>
          <w:rFonts w:eastAsia="Times New Roman"/>
          <w:szCs w:val="20"/>
          <w:lang w:eastAsia="zh-CN"/>
        </w:rPr>
        <w:t>l’AE-</w:t>
      </w:r>
      <w:r w:rsidRPr="00BE7750">
        <w:rPr>
          <w:rFonts w:eastAsia="Times New Roman"/>
          <w:szCs w:val="20"/>
          <w:lang w:eastAsia="zh-CN"/>
        </w:rPr>
        <w:t>CC</w:t>
      </w:r>
      <w:r>
        <w:rPr>
          <w:rFonts w:eastAsia="Times New Roman"/>
          <w:szCs w:val="20"/>
          <w:lang w:eastAsia="zh-CN"/>
        </w:rPr>
        <w:t>AT</w:t>
      </w:r>
      <w:r w:rsidRPr="00BE7750">
        <w:rPr>
          <w:rFonts w:eastAsia="Times New Roman"/>
          <w:szCs w:val="20"/>
          <w:lang w:eastAsia="zh-CN"/>
        </w:rPr>
        <w:t>P</w:t>
      </w:r>
      <w:r w:rsidR="006B27D2">
        <w:rPr>
          <w:rFonts w:eastAsia="Times New Roman"/>
          <w:szCs w:val="20"/>
          <w:lang w:eastAsia="zh-CN"/>
        </w:rPr>
        <w:t xml:space="preserve"> </w:t>
      </w:r>
      <w:r>
        <w:rPr>
          <w:rFonts w:eastAsia="Times New Roman"/>
          <w:szCs w:val="20"/>
          <w:lang w:eastAsia="zh-CN"/>
        </w:rPr>
        <w:t>de l’accord-cadre</w:t>
      </w:r>
      <w:r w:rsidRPr="00BE7750">
        <w:rPr>
          <w:rFonts w:eastAsia="Times New Roman"/>
          <w:szCs w:val="20"/>
          <w:lang w:eastAsia="zh-CN"/>
        </w:rPr>
        <w:t>. Ces éléments de mission, listés ci-après, sont considérés comme des parties techniques</w:t>
      </w:r>
      <w:r w:rsidR="00781BFE">
        <w:rPr>
          <w:rFonts w:eastAsia="Times New Roman"/>
          <w:szCs w:val="20"/>
          <w:lang w:eastAsia="zh-CN"/>
        </w:rPr>
        <w:t> :</w:t>
      </w:r>
    </w:p>
    <w:tbl>
      <w:tblPr>
        <w:tblW w:w="10130" w:type="dxa"/>
        <w:tblInd w:w="6" w:type="dxa"/>
        <w:tblLayout w:type="fixed"/>
        <w:tblCellMar>
          <w:left w:w="10" w:type="dxa"/>
          <w:right w:w="10" w:type="dxa"/>
        </w:tblCellMar>
        <w:tblLook w:val="04A0" w:firstRow="1" w:lastRow="0" w:firstColumn="1" w:lastColumn="0" w:noHBand="0" w:noVBand="1"/>
      </w:tblPr>
      <w:tblGrid>
        <w:gridCol w:w="1128"/>
        <w:gridCol w:w="9002"/>
      </w:tblGrid>
      <w:tr w:rsidR="00B54332" w14:paraId="62057BB2" w14:textId="77777777" w:rsidTr="00AE36F0">
        <w:tc>
          <w:tcPr>
            <w:tcW w:w="1128" w:type="dxa"/>
            <w:tcMar>
              <w:top w:w="0" w:type="dxa"/>
              <w:left w:w="71" w:type="dxa"/>
              <w:bottom w:w="0" w:type="dxa"/>
              <w:right w:w="71" w:type="dxa"/>
            </w:tcMar>
            <w:vAlign w:val="center"/>
          </w:tcPr>
          <w:p w14:paraId="2BC7A26C" w14:textId="77777777" w:rsidR="00B54332" w:rsidRPr="00781BFE" w:rsidRDefault="00B54332" w:rsidP="004C0F85">
            <w:pPr>
              <w:pStyle w:val="Standard"/>
              <w:keepNext/>
              <w:snapToGrid w:val="0"/>
              <w:spacing w:before="120"/>
              <w:rPr>
                <w:rFonts w:ascii="Arial" w:hAnsi="Arial" w:cs="Arial"/>
                <w:b/>
                <w:bCs/>
                <w:szCs w:val="20"/>
              </w:rPr>
            </w:pPr>
            <w:r w:rsidRPr="00781BFE">
              <w:rPr>
                <w:rFonts w:ascii="Arial" w:hAnsi="Arial" w:cs="Arial"/>
                <w:b/>
                <w:bCs/>
                <w:szCs w:val="20"/>
              </w:rPr>
              <w:t>APS :</w:t>
            </w:r>
          </w:p>
        </w:tc>
        <w:tc>
          <w:tcPr>
            <w:tcW w:w="9002" w:type="dxa"/>
            <w:tcMar>
              <w:top w:w="0" w:type="dxa"/>
              <w:left w:w="71" w:type="dxa"/>
              <w:bottom w:w="0" w:type="dxa"/>
              <w:right w:w="71" w:type="dxa"/>
            </w:tcMar>
            <w:vAlign w:val="center"/>
          </w:tcPr>
          <w:p w14:paraId="24AED3F1" w14:textId="77777777" w:rsidR="00B54332" w:rsidRPr="00BE7750" w:rsidRDefault="00B54332" w:rsidP="004C0F85">
            <w:pPr>
              <w:pStyle w:val="Standard"/>
              <w:keepNext/>
              <w:spacing w:before="120"/>
              <w:ind w:left="50"/>
              <w:rPr>
                <w:rFonts w:ascii="Arial" w:hAnsi="Arial" w:cs="Arial"/>
                <w:szCs w:val="20"/>
              </w:rPr>
            </w:pPr>
            <w:r w:rsidRPr="00BE7750">
              <w:rPr>
                <w:rFonts w:ascii="Arial" w:hAnsi="Arial" w:cs="Arial"/>
                <w:szCs w:val="20"/>
              </w:rPr>
              <w:t>Les études d’avant-projet sommaire ;</w:t>
            </w:r>
          </w:p>
        </w:tc>
      </w:tr>
      <w:tr w:rsidR="00B54332" w14:paraId="696E65AC" w14:textId="77777777" w:rsidTr="00AE36F0">
        <w:tc>
          <w:tcPr>
            <w:tcW w:w="1128" w:type="dxa"/>
            <w:tcMar>
              <w:top w:w="0" w:type="dxa"/>
              <w:left w:w="71" w:type="dxa"/>
              <w:bottom w:w="0" w:type="dxa"/>
              <w:right w:w="71" w:type="dxa"/>
            </w:tcMar>
            <w:vAlign w:val="center"/>
          </w:tcPr>
          <w:p w14:paraId="07674FE2" w14:textId="77777777" w:rsidR="00B54332" w:rsidRPr="00781BFE" w:rsidRDefault="00B54332" w:rsidP="004C0F85">
            <w:pPr>
              <w:pStyle w:val="Standard"/>
              <w:keepNext/>
              <w:snapToGrid w:val="0"/>
              <w:spacing w:before="120"/>
              <w:rPr>
                <w:rFonts w:ascii="Arial" w:hAnsi="Arial" w:cs="Arial"/>
                <w:b/>
                <w:bCs/>
                <w:szCs w:val="20"/>
              </w:rPr>
            </w:pPr>
            <w:r w:rsidRPr="00781BFE">
              <w:rPr>
                <w:rFonts w:ascii="Arial" w:hAnsi="Arial" w:cs="Arial"/>
                <w:b/>
                <w:bCs/>
                <w:szCs w:val="20"/>
              </w:rPr>
              <w:t>APD :</w:t>
            </w:r>
          </w:p>
        </w:tc>
        <w:tc>
          <w:tcPr>
            <w:tcW w:w="9002" w:type="dxa"/>
            <w:tcMar>
              <w:top w:w="0" w:type="dxa"/>
              <w:left w:w="71" w:type="dxa"/>
              <w:bottom w:w="0" w:type="dxa"/>
              <w:right w:w="71" w:type="dxa"/>
            </w:tcMar>
            <w:vAlign w:val="center"/>
          </w:tcPr>
          <w:p w14:paraId="21703A04" w14:textId="77777777" w:rsidR="00B54332" w:rsidRPr="00BE7750" w:rsidRDefault="00B54332" w:rsidP="004C0F85">
            <w:pPr>
              <w:pStyle w:val="Standard"/>
              <w:keepNext/>
              <w:spacing w:before="120"/>
              <w:ind w:left="50"/>
              <w:rPr>
                <w:rFonts w:ascii="Arial" w:hAnsi="Arial" w:cs="Arial"/>
                <w:szCs w:val="20"/>
              </w:rPr>
            </w:pPr>
            <w:r w:rsidRPr="00BE7750">
              <w:rPr>
                <w:rFonts w:ascii="Arial" w:hAnsi="Arial" w:cs="Arial"/>
                <w:szCs w:val="20"/>
              </w:rPr>
              <w:t>Les études d’avant-projet définitif ;</w:t>
            </w:r>
          </w:p>
        </w:tc>
      </w:tr>
      <w:tr w:rsidR="00B54332" w14:paraId="2E7D3880" w14:textId="77777777" w:rsidTr="00AE36F0">
        <w:tc>
          <w:tcPr>
            <w:tcW w:w="1128" w:type="dxa"/>
            <w:tcMar>
              <w:top w:w="0" w:type="dxa"/>
              <w:left w:w="71" w:type="dxa"/>
              <w:bottom w:w="0" w:type="dxa"/>
              <w:right w:w="71" w:type="dxa"/>
            </w:tcMar>
            <w:vAlign w:val="center"/>
          </w:tcPr>
          <w:p w14:paraId="4B3F567E" w14:textId="77777777" w:rsidR="00B54332" w:rsidRPr="00781BFE" w:rsidRDefault="00B54332" w:rsidP="004C0F85">
            <w:pPr>
              <w:pStyle w:val="Standard"/>
              <w:keepNext/>
              <w:snapToGrid w:val="0"/>
              <w:spacing w:before="120"/>
              <w:rPr>
                <w:rFonts w:ascii="Arial" w:hAnsi="Arial" w:cs="Arial"/>
                <w:b/>
                <w:bCs/>
                <w:szCs w:val="20"/>
              </w:rPr>
            </w:pPr>
            <w:r w:rsidRPr="00781BFE">
              <w:rPr>
                <w:rFonts w:ascii="Arial" w:hAnsi="Arial" w:cs="Arial"/>
                <w:b/>
                <w:bCs/>
                <w:szCs w:val="20"/>
              </w:rPr>
              <w:t>PRO :</w:t>
            </w:r>
          </w:p>
        </w:tc>
        <w:tc>
          <w:tcPr>
            <w:tcW w:w="9002" w:type="dxa"/>
            <w:tcMar>
              <w:top w:w="0" w:type="dxa"/>
              <w:left w:w="71" w:type="dxa"/>
              <w:bottom w:w="0" w:type="dxa"/>
              <w:right w:w="71" w:type="dxa"/>
            </w:tcMar>
            <w:vAlign w:val="center"/>
          </w:tcPr>
          <w:p w14:paraId="57E605E6" w14:textId="77777777" w:rsidR="00B54332" w:rsidRPr="00BE7750" w:rsidRDefault="00B54332" w:rsidP="004C0F85">
            <w:pPr>
              <w:pStyle w:val="Standard"/>
              <w:keepNext/>
              <w:spacing w:before="120"/>
              <w:ind w:left="50"/>
              <w:rPr>
                <w:rFonts w:ascii="Arial" w:hAnsi="Arial" w:cs="Arial"/>
                <w:szCs w:val="20"/>
              </w:rPr>
            </w:pPr>
            <w:r w:rsidRPr="00BE7750">
              <w:rPr>
                <w:rFonts w:ascii="Arial" w:hAnsi="Arial" w:cs="Arial"/>
                <w:szCs w:val="20"/>
              </w:rPr>
              <w:t>Les études de projet ;</w:t>
            </w:r>
          </w:p>
        </w:tc>
      </w:tr>
      <w:tr w:rsidR="00B54332" w14:paraId="63AD3B63" w14:textId="77777777" w:rsidTr="00AE36F0">
        <w:tc>
          <w:tcPr>
            <w:tcW w:w="1128" w:type="dxa"/>
            <w:tcMar>
              <w:top w:w="0" w:type="dxa"/>
              <w:left w:w="71" w:type="dxa"/>
              <w:bottom w:w="0" w:type="dxa"/>
              <w:right w:w="71" w:type="dxa"/>
            </w:tcMar>
            <w:vAlign w:val="center"/>
          </w:tcPr>
          <w:p w14:paraId="14ED4837" w14:textId="77777777" w:rsidR="00B54332" w:rsidRPr="00135116" w:rsidRDefault="00B54332" w:rsidP="004C0F85">
            <w:pPr>
              <w:pStyle w:val="Standard"/>
              <w:snapToGrid w:val="0"/>
              <w:spacing w:before="120"/>
              <w:rPr>
                <w:rFonts w:ascii="Arial" w:hAnsi="Arial" w:cs="Arial"/>
                <w:b/>
                <w:bCs/>
                <w:szCs w:val="20"/>
              </w:rPr>
            </w:pPr>
            <w:r w:rsidRPr="00781BFE">
              <w:rPr>
                <w:rFonts w:ascii="Arial" w:hAnsi="Arial" w:cs="Arial"/>
                <w:b/>
                <w:bCs/>
                <w:szCs w:val="20"/>
              </w:rPr>
              <w:t>ACT</w:t>
            </w:r>
            <w:r w:rsidRPr="00135116">
              <w:rPr>
                <w:rFonts w:ascii="Arial" w:hAnsi="Arial" w:cs="Arial"/>
                <w:b/>
                <w:bCs/>
                <w:szCs w:val="20"/>
              </w:rPr>
              <w:t> :</w:t>
            </w:r>
          </w:p>
        </w:tc>
        <w:tc>
          <w:tcPr>
            <w:tcW w:w="9002" w:type="dxa"/>
            <w:tcMar>
              <w:top w:w="0" w:type="dxa"/>
              <w:left w:w="71" w:type="dxa"/>
              <w:bottom w:w="0" w:type="dxa"/>
              <w:right w:w="71" w:type="dxa"/>
            </w:tcMar>
            <w:vAlign w:val="center"/>
          </w:tcPr>
          <w:p w14:paraId="6DF824EB" w14:textId="77777777" w:rsidR="00B54332" w:rsidRPr="00BE7750" w:rsidRDefault="00B54332" w:rsidP="004C0F85">
            <w:pPr>
              <w:pStyle w:val="Standard"/>
              <w:spacing w:before="120"/>
              <w:ind w:left="50"/>
              <w:rPr>
                <w:rFonts w:ascii="Arial" w:hAnsi="Arial" w:cs="Arial"/>
                <w:szCs w:val="20"/>
              </w:rPr>
            </w:pPr>
            <w:r w:rsidRPr="00BE7750">
              <w:rPr>
                <w:rFonts w:ascii="Arial" w:hAnsi="Arial" w:cs="Arial"/>
                <w:szCs w:val="20"/>
              </w:rPr>
              <w:t>L’assistance au maître de l’ouvrage pour la passation des contrats de travaux ;</w:t>
            </w:r>
          </w:p>
        </w:tc>
      </w:tr>
      <w:tr w:rsidR="00B54332" w14:paraId="7FA64B90" w14:textId="77777777" w:rsidTr="00AE36F0">
        <w:tc>
          <w:tcPr>
            <w:tcW w:w="1128" w:type="dxa"/>
            <w:tcMar>
              <w:top w:w="0" w:type="dxa"/>
              <w:left w:w="71" w:type="dxa"/>
              <w:bottom w:w="0" w:type="dxa"/>
              <w:right w:w="71" w:type="dxa"/>
            </w:tcMar>
            <w:vAlign w:val="center"/>
          </w:tcPr>
          <w:p w14:paraId="07CC3416" w14:textId="3110AEAB" w:rsidR="00B54332" w:rsidRPr="00781BFE" w:rsidRDefault="00B54332" w:rsidP="004C0F85">
            <w:pPr>
              <w:pStyle w:val="Standard"/>
              <w:snapToGrid w:val="0"/>
              <w:spacing w:before="120"/>
              <w:rPr>
                <w:rFonts w:ascii="Arial" w:hAnsi="Arial" w:cs="Arial"/>
                <w:b/>
                <w:bCs/>
                <w:szCs w:val="20"/>
              </w:rPr>
            </w:pPr>
            <w:r w:rsidRPr="00781BFE">
              <w:rPr>
                <w:rFonts w:ascii="Arial" w:hAnsi="Arial" w:cs="Arial"/>
                <w:b/>
                <w:bCs/>
                <w:szCs w:val="20"/>
              </w:rPr>
              <w:t>EXE</w:t>
            </w:r>
            <w:r w:rsidR="00781BFE">
              <w:rPr>
                <w:rFonts w:ascii="Arial" w:hAnsi="Arial" w:cs="Arial"/>
                <w:b/>
                <w:bCs/>
                <w:szCs w:val="20"/>
              </w:rPr>
              <w:t> :</w:t>
            </w:r>
          </w:p>
        </w:tc>
        <w:tc>
          <w:tcPr>
            <w:tcW w:w="9002" w:type="dxa"/>
            <w:tcMar>
              <w:top w:w="0" w:type="dxa"/>
              <w:left w:w="71" w:type="dxa"/>
              <w:bottom w:w="0" w:type="dxa"/>
              <w:right w:w="71" w:type="dxa"/>
            </w:tcMar>
            <w:vAlign w:val="center"/>
          </w:tcPr>
          <w:p w14:paraId="3FF6F1C8" w14:textId="77777777" w:rsidR="00B54332" w:rsidRPr="00BE7750" w:rsidRDefault="00B54332" w:rsidP="004C0F85">
            <w:pPr>
              <w:pStyle w:val="Standard"/>
              <w:spacing w:before="120"/>
              <w:ind w:left="50"/>
              <w:rPr>
                <w:rFonts w:ascii="Arial" w:hAnsi="Arial" w:cs="Arial"/>
                <w:szCs w:val="20"/>
              </w:rPr>
            </w:pPr>
            <w:r>
              <w:rPr>
                <w:rFonts w:ascii="Arial" w:hAnsi="Arial" w:cs="Arial"/>
                <w:szCs w:val="20"/>
              </w:rPr>
              <w:t>Le calendrier prévisionnel d’exécution des travaux et la totalité des études de synthèse</w:t>
            </w:r>
          </w:p>
        </w:tc>
      </w:tr>
      <w:tr w:rsidR="00B54332" w14:paraId="0B69FB26" w14:textId="77777777" w:rsidTr="00AE36F0">
        <w:tc>
          <w:tcPr>
            <w:tcW w:w="1128" w:type="dxa"/>
            <w:tcMar>
              <w:top w:w="0" w:type="dxa"/>
              <w:left w:w="71" w:type="dxa"/>
              <w:bottom w:w="0" w:type="dxa"/>
              <w:right w:w="71" w:type="dxa"/>
            </w:tcMar>
            <w:vAlign w:val="center"/>
          </w:tcPr>
          <w:p w14:paraId="29ADBF36" w14:textId="77777777" w:rsidR="00B54332" w:rsidRPr="00135116" w:rsidRDefault="00B54332" w:rsidP="004C0F85">
            <w:pPr>
              <w:pStyle w:val="Standard"/>
              <w:snapToGrid w:val="0"/>
              <w:spacing w:before="120"/>
              <w:rPr>
                <w:rFonts w:ascii="Arial" w:hAnsi="Arial" w:cs="Arial"/>
                <w:b/>
                <w:bCs/>
                <w:szCs w:val="20"/>
              </w:rPr>
            </w:pPr>
            <w:r w:rsidRPr="00781BFE">
              <w:rPr>
                <w:rFonts w:ascii="Arial" w:hAnsi="Arial" w:cs="Arial"/>
                <w:b/>
                <w:bCs/>
                <w:szCs w:val="20"/>
              </w:rPr>
              <w:t>VISA </w:t>
            </w:r>
            <w:r w:rsidRPr="00135116">
              <w:rPr>
                <w:rFonts w:ascii="Arial" w:hAnsi="Arial" w:cs="Arial"/>
                <w:b/>
                <w:bCs/>
                <w:szCs w:val="20"/>
              </w:rPr>
              <w:t>:</w:t>
            </w:r>
          </w:p>
        </w:tc>
        <w:tc>
          <w:tcPr>
            <w:tcW w:w="9002" w:type="dxa"/>
            <w:tcMar>
              <w:top w:w="0" w:type="dxa"/>
              <w:left w:w="71" w:type="dxa"/>
              <w:bottom w:w="0" w:type="dxa"/>
              <w:right w:w="71" w:type="dxa"/>
            </w:tcMar>
            <w:vAlign w:val="center"/>
          </w:tcPr>
          <w:p w14:paraId="098D43AD" w14:textId="77777777" w:rsidR="00B54332" w:rsidRPr="00BE7750" w:rsidRDefault="00B54332" w:rsidP="004C0F85">
            <w:pPr>
              <w:pStyle w:val="Standard"/>
              <w:spacing w:before="120"/>
              <w:ind w:left="50"/>
              <w:rPr>
                <w:rFonts w:ascii="Arial" w:hAnsi="Arial" w:cs="Arial"/>
                <w:szCs w:val="20"/>
              </w:rPr>
            </w:pPr>
            <w:r w:rsidRPr="00BE7750">
              <w:rPr>
                <w:rFonts w:ascii="Arial" w:hAnsi="Arial" w:cs="Arial"/>
                <w:szCs w:val="20"/>
              </w:rPr>
              <w:t>L’examen de la conformité au projet et le visa des études d’exécution réalisés par les entrepreneurs ;</w:t>
            </w:r>
          </w:p>
        </w:tc>
      </w:tr>
      <w:tr w:rsidR="00B54332" w14:paraId="3E14E290" w14:textId="77777777" w:rsidTr="00AE36F0">
        <w:tc>
          <w:tcPr>
            <w:tcW w:w="1128" w:type="dxa"/>
            <w:tcMar>
              <w:top w:w="0" w:type="dxa"/>
              <w:left w:w="71" w:type="dxa"/>
              <w:bottom w:w="0" w:type="dxa"/>
              <w:right w:w="71" w:type="dxa"/>
            </w:tcMar>
            <w:vAlign w:val="center"/>
          </w:tcPr>
          <w:p w14:paraId="7BD4963A" w14:textId="77777777" w:rsidR="00B54332" w:rsidRPr="00135116" w:rsidRDefault="00B54332" w:rsidP="004C0F85">
            <w:pPr>
              <w:pStyle w:val="Standard"/>
              <w:snapToGrid w:val="0"/>
              <w:spacing w:before="120"/>
              <w:rPr>
                <w:rFonts w:ascii="Arial" w:hAnsi="Arial" w:cs="Arial"/>
                <w:b/>
                <w:bCs/>
                <w:szCs w:val="20"/>
              </w:rPr>
            </w:pPr>
            <w:r w:rsidRPr="00781BFE">
              <w:rPr>
                <w:rFonts w:ascii="Arial" w:hAnsi="Arial" w:cs="Arial"/>
                <w:b/>
                <w:bCs/>
                <w:szCs w:val="20"/>
              </w:rPr>
              <w:t>DET</w:t>
            </w:r>
            <w:r w:rsidRPr="00135116">
              <w:rPr>
                <w:rFonts w:ascii="Arial" w:hAnsi="Arial" w:cs="Arial"/>
                <w:b/>
                <w:bCs/>
                <w:szCs w:val="20"/>
              </w:rPr>
              <w:t> :</w:t>
            </w:r>
          </w:p>
        </w:tc>
        <w:tc>
          <w:tcPr>
            <w:tcW w:w="9002" w:type="dxa"/>
            <w:tcMar>
              <w:top w:w="0" w:type="dxa"/>
              <w:left w:w="71" w:type="dxa"/>
              <w:bottom w:w="0" w:type="dxa"/>
              <w:right w:w="71" w:type="dxa"/>
            </w:tcMar>
            <w:vAlign w:val="center"/>
          </w:tcPr>
          <w:p w14:paraId="25941C78" w14:textId="77777777" w:rsidR="00B54332" w:rsidRPr="00BE7750" w:rsidRDefault="00B54332" w:rsidP="004C0F85">
            <w:pPr>
              <w:pStyle w:val="Standard"/>
              <w:spacing w:before="120"/>
              <w:ind w:left="50"/>
              <w:rPr>
                <w:rFonts w:ascii="Arial" w:hAnsi="Arial" w:cs="Arial"/>
                <w:szCs w:val="20"/>
              </w:rPr>
            </w:pPr>
            <w:r w:rsidRPr="00BE7750">
              <w:rPr>
                <w:rFonts w:ascii="Arial" w:hAnsi="Arial" w:cs="Arial"/>
                <w:szCs w:val="20"/>
              </w:rPr>
              <w:t>La direction de l’exécution des contrats de travaux ;</w:t>
            </w:r>
          </w:p>
        </w:tc>
      </w:tr>
      <w:tr w:rsidR="00B54332" w14:paraId="0960E73B" w14:textId="77777777" w:rsidTr="00AE36F0">
        <w:tc>
          <w:tcPr>
            <w:tcW w:w="1128" w:type="dxa"/>
            <w:tcMar>
              <w:top w:w="0" w:type="dxa"/>
              <w:left w:w="71" w:type="dxa"/>
              <w:bottom w:w="0" w:type="dxa"/>
              <w:right w:w="71" w:type="dxa"/>
            </w:tcMar>
            <w:vAlign w:val="center"/>
          </w:tcPr>
          <w:p w14:paraId="42448647" w14:textId="77777777" w:rsidR="00B54332" w:rsidRPr="00135116" w:rsidRDefault="00B54332" w:rsidP="004C0F85">
            <w:pPr>
              <w:pStyle w:val="Standard"/>
              <w:snapToGrid w:val="0"/>
              <w:spacing w:before="120"/>
              <w:rPr>
                <w:rFonts w:ascii="Arial" w:hAnsi="Arial" w:cs="Arial"/>
                <w:b/>
                <w:bCs/>
                <w:szCs w:val="20"/>
              </w:rPr>
            </w:pPr>
            <w:r w:rsidRPr="00781BFE">
              <w:rPr>
                <w:rFonts w:ascii="Arial" w:hAnsi="Arial" w:cs="Arial"/>
                <w:b/>
                <w:bCs/>
                <w:szCs w:val="20"/>
              </w:rPr>
              <w:t>AOR</w:t>
            </w:r>
            <w:r w:rsidRPr="00135116">
              <w:rPr>
                <w:rFonts w:ascii="Arial" w:hAnsi="Arial" w:cs="Arial"/>
                <w:b/>
                <w:bCs/>
                <w:szCs w:val="20"/>
              </w:rPr>
              <w:t> :</w:t>
            </w:r>
          </w:p>
        </w:tc>
        <w:tc>
          <w:tcPr>
            <w:tcW w:w="9002" w:type="dxa"/>
            <w:tcMar>
              <w:top w:w="0" w:type="dxa"/>
              <w:left w:w="71" w:type="dxa"/>
              <w:bottom w:w="0" w:type="dxa"/>
              <w:right w:w="71" w:type="dxa"/>
            </w:tcMar>
            <w:vAlign w:val="center"/>
          </w:tcPr>
          <w:p w14:paraId="59E03512" w14:textId="77777777" w:rsidR="00B54332" w:rsidRPr="00BE7750" w:rsidRDefault="00B54332" w:rsidP="004C0F85">
            <w:pPr>
              <w:pStyle w:val="Standard"/>
              <w:spacing w:before="120"/>
              <w:ind w:left="50"/>
              <w:rPr>
                <w:rFonts w:ascii="Arial" w:hAnsi="Arial" w:cs="Arial"/>
                <w:szCs w:val="20"/>
              </w:rPr>
            </w:pPr>
            <w:r w:rsidRPr="00BE7750">
              <w:rPr>
                <w:rFonts w:ascii="Arial" w:hAnsi="Arial" w:cs="Arial"/>
                <w:szCs w:val="20"/>
              </w:rPr>
              <w:t>L’assistance au maître de l’ouvrage lors des opérations de réception et pendant la « Garantie de Parfait Achèvement » (GPA) prévue par l’article 44.1 du CCAG Travaux</w:t>
            </w:r>
            <w:r>
              <w:rPr>
                <w:rFonts w:ascii="Arial" w:hAnsi="Arial" w:cs="Arial"/>
                <w:szCs w:val="20"/>
              </w:rPr>
              <w:t>.</w:t>
            </w:r>
          </w:p>
        </w:tc>
      </w:tr>
    </w:tbl>
    <w:p w14:paraId="6A501C72" w14:textId="71C58E93" w:rsidR="00B54332" w:rsidRDefault="00BA5368" w:rsidP="00B54332">
      <w:pPr>
        <w:spacing w:before="119" w:after="0" w:line="240" w:lineRule="auto"/>
        <w:rPr>
          <w:rFonts w:eastAsia="Times New Roman"/>
          <w:szCs w:val="20"/>
          <w:lang w:eastAsia="zh-CN"/>
        </w:rPr>
      </w:pPr>
      <w:r>
        <w:rPr>
          <w:rFonts w:eastAsia="Times New Roman"/>
          <w:szCs w:val="20"/>
          <w:lang w:eastAsia="zh-CN"/>
        </w:rPr>
        <w:t>Et</w:t>
      </w:r>
      <w:r w:rsidR="00B54332" w:rsidRPr="00183209">
        <w:rPr>
          <w:rFonts w:eastAsia="Times New Roman"/>
          <w:szCs w:val="20"/>
          <w:lang w:eastAsia="zh-CN"/>
        </w:rPr>
        <w:t xml:space="preserve"> </w:t>
      </w:r>
      <w:r w:rsidR="00B54332">
        <w:rPr>
          <w:rFonts w:eastAsia="Times New Roman"/>
          <w:szCs w:val="20"/>
          <w:lang w:eastAsia="zh-CN"/>
        </w:rPr>
        <w:t>l</w:t>
      </w:r>
      <w:r>
        <w:rPr>
          <w:rFonts w:eastAsia="Times New Roman"/>
          <w:szCs w:val="20"/>
          <w:lang w:eastAsia="zh-CN"/>
        </w:rPr>
        <w:t>es</w:t>
      </w:r>
      <w:r w:rsidR="00B54332" w:rsidRPr="00183209">
        <w:rPr>
          <w:rFonts w:eastAsia="Times New Roman"/>
          <w:szCs w:val="20"/>
          <w:lang w:eastAsia="zh-CN"/>
        </w:rPr>
        <w:t xml:space="preserve"> mission</w:t>
      </w:r>
      <w:r>
        <w:rPr>
          <w:rFonts w:eastAsia="Times New Roman"/>
          <w:szCs w:val="20"/>
          <w:lang w:eastAsia="zh-CN"/>
        </w:rPr>
        <w:t>s</w:t>
      </w:r>
      <w:r w:rsidR="00B54332" w:rsidRPr="00183209">
        <w:rPr>
          <w:rFonts w:eastAsia="Times New Roman"/>
          <w:szCs w:val="20"/>
          <w:lang w:eastAsia="zh-CN"/>
        </w:rPr>
        <w:t xml:space="preserve"> complémentaire</w:t>
      </w:r>
      <w:r>
        <w:rPr>
          <w:rFonts w:eastAsia="Times New Roman"/>
          <w:szCs w:val="20"/>
          <w:lang w:eastAsia="zh-CN"/>
        </w:rPr>
        <w:t>s</w:t>
      </w:r>
      <w:r w:rsidR="00B54332" w:rsidRPr="00183209">
        <w:rPr>
          <w:rFonts w:eastAsia="Times New Roman"/>
          <w:szCs w:val="20"/>
          <w:lang w:eastAsia="zh-CN"/>
        </w:rPr>
        <w:t xml:space="preserve"> suivante</w:t>
      </w:r>
      <w:r>
        <w:rPr>
          <w:rFonts w:eastAsia="Times New Roman"/>
          <w:szCs w:val="20"/>
          <w:lang w:eastAsia="zh-CN"/>
        </w:rPr>
        <w:t>s</w:t>
      </w:r>
      <w:r w:rsidR="00B54332" w:rsidRPr="00183209">
        <w:rPr>
          <w:rFonts w:eastAsia="Times New Roman"/>
          <w:szCs w:val="20"/>
          <w:lang w:eastAsia="zh-CN"/>
        </w:rPr>
        <w:t xml:space="preserve"> et </w:t>
      </w:r>
      <w:r w:rsidR="00781BFE" w:rsidRPr="00183209">
        <w:rPr>
          <w:rFonts w:eastAsia="Times New Roman"/>
          <w:szCs w:val="20"/>
          <w:lang w:eastAsia="zh-CN"/>
        </w:rPr>
        <w:t>défini</w:t>
      </w:r>
      <w:r w:rsidR="00781BFE">
        <w:rPr>
          <w:rFonts w:eastAsia="Times New Roman"/>
          <w:szCs w:val="20"/>
          <w:lang w:eastAsia="zh-CN"/>
        </w:rPr>
        <w:t>e</w:t>
      </w:r>
      <w:r>
        <w:rPr>
          <w:rFonts w:eastAsia="Times New Roman"/>
          <w:szCs w:val="20"/>
          <w:lang w:eastAsia="zh-CN"/>
        </w:rPr>
        <w:t>s</w:t>
      </w:r>
      <w:r w:rsidR="00781BFE" w:rsidRPr="00183209">
        <w:rPr>
          <w:rFonts w:eastAsia="Times New Roman"/>
          <w:szCs w:val="20"/>
          <w:lang w:eastAsia="zh-CN"/>
        </w:rPr>
        <w:t xml:space="preserve"> </w:t>
      </w:r>
      <w:r w:rsidR="00B54332" w:rsidRPr="00183209">
        <w:rPr>
          <w:rFonts w:eastAsia="Times New Roman"/>
          <w:szCs w:val="20"/>
          <w:lang w:eastAsia="zh-CN"/>
        </w:rPr>
        <w:t>à l’annexe d</w:t>
      </w:r>
      <w:r w:rsidR="0006592C">
        <w:rPr>
          <w:rFonts w:eastAsia="Times New Roman"/>
          <w:szCs w:val="20"/>
          <w:lang w:eastAsia="zh-CN"/>
        </w:rPr>
        <w:t>e l’AE-</w:t>
      </w:r>
      <w:r w:rsidR="00B54332" w:rsidRPr="00183209">
        <w:rPr>
          <w:rFonts w:eastAsia="Times New Roman"/>
          <w:szCs w:val="20"/>
          <w:lang w:eastAsia="zh-CN"/>
        </w:rPr>
        <w:t>CC</w:t>
      </w:r>
      <w:r w:rsidR="00B54332">
        <w:rPr>
          <w:rFonts w:eastAsia="Times New Roman"/>
          <w:szCs w:val="20"/>
          <w:lang w:eastAsia="zh-CN"/>
        </w:rPr>
        <w:t>AT</w:t>
      </w:r>
      <w:r w:rsidR="00B54332" w:rsidRPr="00183209">
        <w:rPr>
          <w:rFonts w:eastAsia="Times New Roman"/>
          <w:szCs w:val="20"/>
          <w:lang w:eastAsia="zh-CN"/>
        </w:rPr>
        <w:t>P</w:t>
      </w:r>
      <w:r w:rsidR="00B54332">
        <w:rPr>
          <w:rFonts w:eastAsia="Times New Roman"/>
          <w:szCs w:val="20"/>
          <w:lang w:eastAsia="zh-CN"/>
        </w:rPr>
        <w:t xml:space="preserve"> de l’accord-cadre.</w:t>
      </w:r>
    </w:p>
    <w:tbl>
      <w:tblPr>
        <w:tblW w:w="10146" w:type="dxa"/>
        <w:tblInd w:w="-10" w:type="dxa"/>
        <w:tblLayout w:type="fixed"/>
        <w:tblCellMar>
          <w:left w:w="10" w:type="dxa"/>
          <w:right w:w="10" w:type="dxa"/>
        </w:tblCellMar>
        <w:tblLook w:val="04A0" w:firstRow="1" w:lastRow="0" w:firstColumn="1" w:lastColumn="0" w:noHBand="0" w:noVBand="1"/>
      </w:tblPr>
      <w:tblGrid>
        <w:gridCol w:w="16"/>
        <w:gridCol w:w="1128"/>
        <w:gridCol w:w="142"/>
        <w:gridCol w:w="7717"/>
        <w:gridCol w:w="1143"/>
      </w:tblGrid>
      <w:tr w:rsidR="00BA5368" w:rsidRPr="00BE7750" w14:paraId="1AEF398B" w14:textId="77777777" w:rsidTr="00BA5368">
        <w:tc>
          <w:tcPr>
            <w:tcW w:w="1144" w:type="dxa"/>
            <w:gridSpan w:val="2"/>
            <w:tcMar>
              <w:top w:w="0" w:type="dxa"/>
              <w:left w:w="71" w:type="dxa"/>
              <w:bottom w:w="0" w:type="dxa"/>
              <w:right w:w="71" w:type="dxa"/>
            </w:tcMar>
            <w:vAlign w:val="center"/>
          </w:tcPr>
          <w:p w14:paraId="4044D99F" w14:textId="77777777" w:rsidR="00BA5368" w:rsidRPr="00781BFE" w:rsidRDefault="00BA5368" w:rsidP="003F43AE">
            <w:pPr>
              <w:pStyle w:val="Standard"/>
              <w:keepNext/>
              <w:snapToGrid w:val="0"/>
              <w:spacing w:before="120"/>
              <w:rPr>
                <w:rFonts w:ascii="Arial" w:hAnsi="Arial" w:cs="Arial"/>
                <w:b/>
                <w:bCs/>
                <w:szCs w:val="20"/>
              </w:rPr>
            </w:pPr>
            <w:r w:rsidRPr="00781BFE">
              <w:rPr>
                <w:rFonts w:ascii="Arial" w:hAnsi="Arial" w:cs="Arial"/>
                <w:b/>
                <w:bCs/>
                <w:szCs w:val="20"/>
              </w:rPr>
              <w:lastRenderedPageBreak/>
              <w:t>DIA</w:t>
            </w:r>
            <w:r>
              <w:rPr>
                <w:rFonts w:ascii="Arial" w:hAnsi="Arial" w:cs="Arial"/>
                <w:b/>
                <w:bCs/>
                <w:szCs w:val="20"/>
              </w:rPr>
              <w:t> :</w:t>
            </w:r>
          </w:p>
        </w:tc>
        <w:tc>
          <w:tcPr>
            <w:tcW w:w="9002" w:type="dxa"/>
            <w:gridSpan w:val="3"/>
            <w:tcMar>
              <w:top w:w="0" w:type="dxa"/>
              <w:left w:w="71" w:type="dxa"/>
              <w:bottom w:w="0" w:type="dxa"/>
              <w:right w:w="71" w:type="dxa"/>
            </w:tcMar>
            <w:vAlign w:val="center"/>
          </w:tcPr>
          <w:p w14:paraId="2C5D8620" w14:textId="77777777" w:rsidR="00BA5368" w:rsidRPr="00BE7750" w:rsidRDefault="00BA5368" w:rsidP="003F43AE">
            <w:pPr>
              <w:pStyle w:val="Standard"/>
              <w:keepNext/>
              <w:spacing w:before="120"/>
              <w:ind w:left="50"/>
              <w:rPr>
                <w:rFonts w:ascii="Arial" w:hAnsi="Arial" w:cs="Arial"/>
                <w:szCs w:val="20"/>
              </w:rPr>
            </w:pPr>
            <w:r>
              <w:rPr>
                <w:rFonts w:ascii="Arial" w:hAnsi="Arial" w:cs="Arial"/>
                <w:szCs w:val="20"/>
              </w:rPr>
              <w:t>Les études de diagnostic ;</w:t>
            </w:r>
          </w:p>
        </w:tc>
      </w:tr>
      <w:tr w:rsidR="00B54332" w:rsidRPr="00183209" w14:paraId="1B81DC02" w14:textId="77777777" w:rsidTr="00BA5368">
        <w:trPr>
          <w:gridBefore w:val="1"/>
          <w:gridAfter w:val="1"/>
          <w:wBefore w:w="16" w:type="dxa"/>
          <w:wAfter w:w="1143" w:type="dxa"/>
        </w:trPr>
        <w:tc>
          <w:tcPr>
            <w:tcW w:w="1270" w:type="dxa"/>
            <w:gridSpan w:val="2"/>
            <w:tcMar>
              <w:top w:w="0" w:type="dxa"/>
              <w:left w:w="71" w:type="dxa"/>
              <w:bottom w:w="0" w:type="dxa"/>
              <w:right w:w="71" w:type="dxa"/>
            </w:tcMar>
            <w:vAlign w:val="center"/>
          </w:tcPr>
          <w:p w14:paraId="1E604032" w14:textId="77777777" w:rsidR="00B54332" w:rsidRPr="00183209" w:rsidRDefault="00B54332" w:rsidP="004C0F85">
            <w:pPr>
              <w:keepNext/>
              <w:widowControl w:val="0"/>
              <w:suppressAutoHyphens/>
              <w:autoSpaceDN w:val="0"/>
              <w:snapToGrid w:val="0"/>
              <w:spacing w:after="0" w:line="240" w:lineRule="auto"/>
              <w:textAlignment w:val="baseline"/>
              <w:rPr>
                <w:rFonts w:ascii="Liberation Sans" w:eastAsia="Lucida Sans Unicode" w:hAnsi="Liberation Sans" w:cs="Mangal"/>
                <w:b/>
                <w:bCs/>
                <w:kern w:val="3"/>
                <w:szCs w:val="20"/>
                <w:lang w:eastAsia="zh-CN" w:bidi="hi-IN"/>
              </w:rPr>
            </w:pPr>
            <w:r>
              <w:rPr>
                <w:rFonts w:ascii="Liberation Sans" w:eastAsia="Lucida Sans Unicode" w:hAnsi="Liberation Sans" w:cs="Mangal"/>
                <w:b/>
                <w:bCs/>
                <w:kern w:val="3"/>
                <w:szCs w:val="20"/>
                <w:lang w:eastAsia="zh-CN" w:bidi="hi-IN"/>
              </w:rPr>
              <w:t>OPC</w:t>
            </w:r>
            <w:r w:rsidRPr="00183209">
              <w:rPr>
                <w:rFonts w:ascii="Liberation Sans" w:eastAsia="Lucida Sans Unicode" w:hAnsi="Liberation Sans" w:cs="Mangal"/>
                <w:b/>
                <w:bCs/>
                <w:kern w:val="3"/>
                <w:szCs w:val="20"/>
                <w:lang w:eastAsia="zh-CN" w:bidi="hi-IN"/>
              </w:rPr>
              <w:t> :</w:t>
            </w:r>
          </w:p>
        </w:tc>
        <w:tc>
          <w:tcPr>
            <w:tcW w:w="7717" w:type="dxa"/>
            <w:tcMar>
              <w:top w:w="0" w:type="dxa"/>
              <w:left w:w="71" w:type="dxa"/>
              <w:bottom w:w="0" w:type="dxa"/>
              <w:right w:w="71" w:type="dxa"/>
            </w:tcMar>
            <w:vAlign w:val="center"/>
          </w:tcPr>
          <w:p w14:paraId="16F14370" w14:textId="77777777" w:rsidR="00B54332" w:rsidRDefault="00B54332" w:rsidP="00135116">
            <w:pPr>
              <w:keepNext/>
              <w:widowControl w:val="0"/>
              <w:suppressAutoHyphens/>
              <w:autoSpaceDN w:val="0"/>
              <w:spacing w:after="0" w:line="240" w:lineRule="auto"/>
              <w:ind w:left="-72"/>
              <w:textAlignment w:val="baseline"/>
              <w:rPr>
                <w:rFonts w:ascii="Liberation Sans" w:eastAsia="Lucida Sans Unicode" w:hAnsi="Liberation Sans" w:cs="Mangal"/>
                <w:kern w:val="3"/>
                <w:szCs w:val="20"/>
                <w:lang w:eastAsia="zh-CN" w:bidi="hi-IN"/>
              </w:rPr>
            </w:pPr>
            <w:r w:rsidRPr="00183209">
              <w:rPr>
                <w:rFonts w:ascii="Liberation Sans" w:eastAsia="Lucida Sans Unicode" w:hAnsi="Liberation Sans" w:cs="Mangal"/>
                <w:kern w:val="3"/>
                <w:szCs w:val="20"/>
                <w:lang w:eastAsia="zh-CN" w:bidi="hi-IN"/>
              </w:rPr>
              <w:t>L</w:t>
            </w:r>
            <w:r>
              <w:rPr>
                <w:rFonts w:ascii="Liberation Sans" w:eastAsia="Lucida Sans Unicode" w:hAnsi="Liberation Sans" w:cs="Mangal"/>
                <w:kern w:val="3"/>
                <w:szCs w:val="20"/>
                <w:lang w:eastAsia="zh-CN" w:bidi="hi-IN"/>
              </w:rPr>
              <w:t>’ordonnancement, l</w:t>
            </w:r>
            <w:r w:rsidRPr="00183209">
              <w:rPr>
                <w:rFonts w:ascii="Liberation Sans" w:eastAsia="Lucida Sans Unicode" w:hAnsi="Liberation Sans" w:cs="Mangal"/>
                <w:kern w:val="3"/>
                <w:szCs w:val="20"/>
                <w:lang w:eastAsia="zh-CN" w:bidi="hi-IN"/>
              </w:rPr>
              <w:t xml:space="preserve">a coordination </w:t>
            </w:r>
            <w:r>
              <w:rPr>
                <w:rFonts w:ascii="Liberation Sans" w:eastAsia="Lucida Sans Unicode" w:hAnsi="Liberation Sans" w:cs="Mangal"/>
                <w:kern w:val="3"/>
                <w:szCs w:val="20"/>
                <w:lang w:eastAsia="zh-CN" w:bidi="hi-IN"/>
              </w:rPr>
              <w:t>et le pilotage du chantier.</w:t>
            </w:r>
          </w:p>
          <w:p w14:paraId="6D8B7E86" w14:textId="77777777" w:rsidR="00BA5368" w:rsidRPr="00183209" w:rsidRDefault="00BA5368" w:rsidP="00135116">
            <w:pPr>
              <w:keepNext/>
              <w:widowControl w:val="0"/>
              <w:suppressAutoHyphens/>
              <w:autoSpaceDN w:val="0"/>
              <w:spacing w:after="0" w:line="240" w:lineRule="auto"/>
              <w:ind w:left="-72"/>
              <w:textAlignment w:val="baseline"/>
              <w:rPr>
                <w:rFonts w:ascii="Liberation Sans" w:eastAsia="Lucida Sans Unicode" w:hAnsi="Liberation Sans" w:cs="Mangal"/>
                <w:kern w:val="3"/>
                <w:szCs w:val="20"/>
                <w:lang w:eastAsia="zh-CN" w:bidi="hi-IN"/>
              </w:rPr>
            </w:pPr>
          </w:p>
        </w:tc>
      </w:tr>
    </w:tbl>
    <w:p w14:paraId="76E03A70" w14:textId="1F2B3DBF" w:rsidR="00BA5368" w:rsidRDefault="00BA5368" w:rsidP="00C22A5D">
      <w:pPr>
        <w:spacing w:before="119" w:after="0" w:line="240" w:lineRule="auto"/>
      </w:pPr>
      <w:r w:rsidRPr="00BE7750">
        <w:rPr>
          <w:rFonts w:eastAsia="Times New Roman"/>
          <w:szCs w:val="20"/>
          <w:lang w:eastAsia="zh-CN"/>
        </w:rPr>
        <w:t xml:space="preserve">La mission de base intègre les obligations relatives à la gestion des </w:t>
      </w:r>
      <w:r>
        <w:rPr>
          <w:rFonts w:eastAsia="Times New Roman"/>
          <w:szCs w:val="20"/>
          <w:lang w:eastAsia="zh-CN"/>
        </w:rPr>
        <w:t>d</w:t>
      </w:r>
      <w:r w:rsidRPr="00BE7750">
        <w:rPr>
          <w:rFonts w:eastAsia="Times New Roman"/>
          <w:szCs w:val="20"/>
          <w:lang w:eastAsia="zh-CN"/>
        </w:rPr>
        <w:t xml:space="preserve">échets de </w:t>
      </w:r>
      <w:r>
        <w:rPr>
          <w:rFonts w:eastAsia="Times New Roman"/>
          <w:szCs w:val="20"/>
          <w:lang w:eastAsia="zh-CN"/>
        </w:rPr>
        <w:t>c</w:t>
      </w:r>
      <w:r w:rsidRPr="00BE7750">
        <w:rPr>
          <w:rFonts w:eastAsia="Times New Roman"/>
          <w:szCs w:val="20"/>
          <w:lang w:eastAsia="zh-CN"/>
        </w:rPr>
        <w:t>hantier au sens de la loi n°75.633 du 15 juillet 1975, modifiée et des textes d’application.</w:t>
      </w:r>
    </w:p>
    <w:p w14:paraId="4FD0CA60" w14:textId="3532BF43" w:rsidR="00E949A4" w:rsidRPr="0013376B" w:rsidRDefault="00E949A4" w:rsidP="006E33D6">
      <w:pPr>
        <w:pStyle w:val="Titre2"/>
      </w:pPr>
      <w:bookmarkStart w:id="25" w:name="_Toc209168292"/>
      <w:r>
        <w:t>Intervenants</w:t>
      </w:r>
      <w:r w:rsidR="0062644B">
        <w:t xml:space="preserve"> et forme des notifications</w:t>
      </w:r>
      <w:bookmarkEnd w:id="25"/>
    </w:p>
    <w:p w14:paraId="17F0A2D7" w14:textId="77777777" w:rsidR="00E949A4" w:rsidRPr="00DB7BA7" w:rsidRDefault="00E949A4" w:rsidP="006E33D6">
      <w:pPr>
        <w:pStyle w:val="Titre3"/>
        <w:numPr>
          <w:ilvl w:val="2"/>
          <w:numId w:val="5"/>
        </w:numPr>
      </w:pPr>
      <w:r>
        <w:t>Maitrise d’ouvrage</w:t>
      </w:r>
    </w:p>
    <w:p w14:paraId="05A3C882" w14:textId="77777777" w:rsidR="00FA658C" w:rsidRPr="00FA658C" w:rsidRDefault="00FA658C" w:rsidP="006E33D6">
      <w:pPr>
        <w:numPr>
          <w:ilvl w:val="0"/>
          <w:numId w:val="4"/>
        </w:numPr>
        <w:spacing w:before="119" w:after="0" w:line="240" w:lineRule="auto"/>
        <w:rPr>
          <w:rFonts w:eastAsia="Times New Roman"/>
          <w:szCs w:val="20"/>
          <w:lang w:eastAsia="fr-FR"/>
        </w:rPr>
      </w:pPr>
      <w:r w:rsidRPr="00FA658C">
        <w:rPr>
          <w:rFonts w:eastAsia="Times New Roman"/>
          <w:szCs w:val="20"/>
          <w:lang w:eastAsia="fr-FR"/>
        </w:rPr>
        <w:t>La maitrise d’ouvrage est :</w:t>
      </w:r>
    </w:p>
    <w:p w14:paraId="774FD1C1" w14:textId="77777777" w:rsidR="00FA658C" w:rsidRPr="00FA658C" w:rsidRDefault="00FA658C" w:rsidP="00FA658C">
      <w:pPr>
        <w:spacing w:before="119" w:after="0" w:line="240" w:lineRule="auto"/>
        <w:jc w:val="center"/>
        <w:rPr>
          <w:rFonts w:eastAsia="Times New Roman"/>
          <w:b/>
          <w:szCs w:val="20"/>
          <w:lang w:eastAsia="fr-FR"/>
        </w:rPr>
      </w:pPr>
      <w:bookmarkStart w:id="26" w:name="_Hlk181891029"/>
      <w:r w:rsidRPr="00FA658C">
        <w:rPr>
          <w:rFonts w:eastAsia="Times New Roman"/>
          <w:b/>
          <w:szCs w:val="20"/>
          <w:lang w:eastAsia="fr-FR"/>
        </w:rPr>
        <w:t>Etat – Ministère chargé des Transports</w:t>
      </w:r>
    </w:p>
    <w:p w14:paraId="4C2ED199" w14:textId="77777777" w:rsidR="00FA658C" w:rsidRPr="00FA658C" w:rsidRDefault="00FA658C" w:rsidP="00B73105">
      <w:pPr>
        <w:spacing w:before="0" w:after="0" w:line="240" w:lineRule="auto"/>
        <w:jc w:val="center"/>
        <w:rPr>
          <w:rFonts w:eastAsia="Times New Roman"/>
          <w:b/>
          <w:szCs w:val="20"/>
          <w:lang w:eastAsia="fr-FR"/>
        </w:rPr>
      </w:pPr>
      <w:r w:rsidRPr="00FA658C">
        <w:rPr>
          <w:rFonts w:eastAsia="Times New Roman"/>
          <w:b/>
          <w:szCs w:val="20"/>
          <w:lang w:eastAsia="fr-FR"/>
        </w:rPr>
        <w:t>Direction Générale de l’Aviation Civile</w:t>
      </w:r>
    </w:p>
    <w:p w14:paraId="3B2BB76B" w14:textId="6B8532C5" w:rsidR="00FA658C" w:rsidRDefault="00922E7E" w:rsidP="00B73105">
      <w:pPr>
        <w:spacing w:before="0" w:after="0" w:line="240" w:lineRule="auto"/>
        <w:jc w:val="center"/>
        <w:rPr>
          <w:rFonts w:eastAsia="Times New Roman"/>
          <w:b/>
          <w:szCs w:val="20"/>
          <w:lang w:eastAsia="fr-FR"/>
        </w:rPr>
      </w:pPr>
      <w:r>
        <w:rPr>
          <w:rFonts w:eastAsia="Times New Roman"/>
          <w:b/>
          <w:szCs w:val="20"/>
          <w:lang w:eastAsia="fr-FR"/>
        </w:rPr>
        <w:t>Service National d’Ingénierie Aéroportuaire</w:t>
      </w:r>
    </w:p>
    <w:p w14:paraId="57F014DD" w14:textId="48BE3880" w:rsidR="00922E7E" w:rsidRDefault="00922E7E" w:rsidP="00B73105">
      <w:pPr>
        <w:spacing w:before="0" w:after="0" w:line="240" w:lineRule="auto"/>
        <w:jc w:val="center"/>
        <w:rPr>
          <w:rFonts w:eastAsia="Times New Roman"/>
          <w:b/>
          <w:szCs w:val="20"/>
          <w:lang w:eastAsia="fr-FR"/>
        </w:rPr>
      </w:pPr>
      <w:r>
        <w:rPr>
          <w:rFonts w:eastAsia="Times New Roman"/>
          <w:b/>
          <w:szCs w:val="20"/>
          <w:lang w:eastAsia="fr-FR"/>
        </w:rPr>
        <w:t xml:space="preserve">82 rue des Pyrénées </w:t>
      </w:r>
    </w:p>
    <w:p w14:paraId="0A0F2D42" w14:textId="2584B875" w:rsidR="00922E7E" w:rsidRDefault="00922E7E" w:rsidP="00B73105">
      <w:pPr>
        <w:spacing w:before="0" w:after="0" w:line="240" w:lineRule="auto"/>
        <w:jc w:val="center"/>
        <w:rPr>
          <w:rFonts w:eastAsia="Times New Roman"/>
          <w:b/>
          <w:szCs w:val="20"/>
          <w:lang w:eastAsia="fr-FR"/>
        </w:rPr>
      </w:pPr>
      <w:r>
        <w:rPr>
          <w:rFonts w:eastAsia="Times New Roman"/>
          <w:b/>
          <w:szCs w:val="20"/>
          <w:lang w:eastAsia="fr-FR"/>
        </w:rPr>
        <w:t>75970 PARIS Cedex 20</w:t>
      </w:r>
    </w:p>
    <w:p w14:paraId="6BECA9D1" w14:textId="65014ADD" w:rsidR="00FA658C" w:rsidRPr="00FA658C" w:rsidRDefault="003C094E" w:rsidP="006E33D6">
      <w:pPr>
        <w:pStyle w:val="Titre3"/>
        <w:numPr>
          <w:ilvl w:val="2"/>
          <w:numId w:val="5"/>
        </w:numPr>
      </w:pPr>
      <w:bookmarkStart w:id="27" w:name="_Toc535597117"/>
      <w:bookmarkStart w:id="28" w:name="_Toc536020408"/>
      <w:bookmarkStart w:id="29" w:name="_Hlk175848502"/>
      <w:bookmarkEnd w:id="26"/>
      <w:r>
        <w:t xml:space="preserve">Fonctions du </w:t>
      </w:r>
      <w:r w:rsidR="00FA658C" w:rsidRPr="00FA658C">
        <w:t xml:space="preserve">Représentant </w:t>
      </w:r>
      <w:bookmarkEnd w:id="27"/>
      <w:bookmarkEnd w:id="28"/>
      <w:r w:rsidR="00FA658C">
        <w:t>d</w:t>
      </w:r>
      <w:r w:rsidR="00923CC7">
        <w:t>e l’Acheteur</w:t>
      </w:r>
      <w:r w:rsidR="006D309E">
        <w:t xml:space="preserve"> (RA)</w:t>
      </w:r>
    </w:p>
    <w:bookmarkEnd w:id="29"/>
    <w:p w14:paraId="713BB5A1" w14:textId="129CCE38" w:rsidR="00FA658C" w:rsidRDefault="00FA658C" w:rsidP="00FA658C">
      <w:pPr>
        <w:spacing w:before="119" w:after="0" w:line="240" w:lineRule="auto"/>
        <w:rPr>
          <w:rFonts w:eastAsia="Times New Roman"/>
          <w:szCs w:val="20"/>
          <w:lang w:eastAsia="fr-FR"/>
        </w:rPr>
      </w:pPr>
      <w:r>
        <w:rPr>
          <w:rFonts w:eastAsia="Times New Roman"/>
          <w:szCs w:val="20"/>
          <w:lang w:eastAsia="fr-FR"/>
        </w:rPr>
        <w:t>L</w:t>
      </w:r>
      <w:r w:rsidR="00923CC7">
        <w:rPr>
          <w:rFonts w:eastAsia="Times New Roman"/>
          <w:szCs w:val="20"/>
          <w:lang w:eastAsia="fr-FR"/>
        </w:rPr>
        <w:t>’</w:t>
      </w:r>
      <w:r w:rsidR="00C41208">
        <w:rPr>
          <w:rFonts w:eastAsia="Times New Roman"/>
          <w:szCs w:val="20"/>
          <w:lang w:eastAsia="fr-FR"/>
        </w:rPr>
        <w:t>a</w:t>
      </w:r>
      <w:r w:rsidR="00923CC7">
        <w:rPr>
          <w:rFonts w:eastAsia="Times New Roman"/>
          <w:szCs w:val="20"/>
          <w:lang w:eastAsia="fr-FR"/>
        </w:rPr>
        <w:t>cheteur</w:t>
      </w:r>
      <w:r w:rsidRPr="00FA658C">
        <w:rPr>
          <w:rFonts w:eastAsia="Times New Roman"/>
          <w:szCs w:val="20"/>
          <w:lang w:eastAsia="fr-FR"/>
        </w:rPr>
        <w:t xml:space="preserve"> est représenté par :</w:t>
      </w:r>
    </w:p>
    <w:p w14:paraId="1AB3D841" w14:textId="1C34DA00" w:rsidR="00FA658C" w:rsidRDefault="00FA658C" w:rsidP="00FA658C">
      <w:pPr>
        <w:spacing w:before="119" w:after="0" w:line="240" w:lineRule="auto"/>
        <w:jc w:val="center"/>
        <w:rPr>
          <w:rFonts w:eastAsia="Times New Roman"/>
          <w:b/>
          <w:szCs w:val="20"/>
          <w:lang w:eastAsia="fr-FR"/>
        </w:rPr>
      </w:pPr>
      <w:r w:rsidRPr="00FA658C">
        <w:rPr>
          <w:rFonts w:eastAsia="Times New Roman"/>
          <w:b/>
          <w:szCs w:val="20"/>
          <w:lang w:eastAsia="fr-FR"/>
        </w:rPr>
        <w:t xml:space="preserve">Monsieur le </w:t>
      </w:r>
      <w:r w:rsidR="00922E7E">
        <w:rPr>
          <w:rFonts w:eastAsia="Times New Roman"/>
          <w:b/>
          <w:szCs w:val="20"/>
          <w:lang w:eastAsia="fr-FR"/>
        </w:rPr>
        <w:t>Directeur du Service National d’Ingénierie Aéroportuaire</w:t>
      </w:r>
    </w:p>
    <w:p w14:paraId="472C14E2" w14:textId="4905C399" w:rsidR="00CA7DBB" w:rsidRDefault="00CA7DBB" w:rsidP="00CA7DBB">
      <w:pPr>
        <w:spacing w:before="119" w:after="0" w:line="240" w:lineRule="auto"/>
        <w:rPr>
          <w:rFonts w:eastAsia="Times New Roman"/>
          <w:bCs/>
          <w:szCs w:val="20"/>
          <w:lang w:eastAsia="fr-FR"/>
        </w:rPr>
      </w:pPr>
      <w:proofErr w:type="gramStart"/>
      <w:r w:rsidRPr="00CA7DBB">
        <w:rPr>
          <w:rFonts w:eastAsia="Times New Roman"/>
          <w:bCs/>
          <w:szCs w:val="20"/>
          <w:lang w:eastAsia="fr-FR"/>
        </w:rPr>
        <w:t>ou</w:t>
      </w:r>
      <w:proofErr w:type="gramEnd"/>
      <w:r w:rsidRPr="00CA7DBB">
        <w:rPr>
          <w:rFonts w:eastAsia="Times New Roman"/>
          <w:bCs/>
          <w:szCs w:val="20"/>
          <w:lang w:eastAsia="fr-FR"/>
        </w:rPr>
        <w:t xml:space="preserve"> son représentant pour assumer les fonctions suivantes</w:t>
      </w:r>
      <w:r>
        <w:rPr>
          <w:rFonts w:eastAsia="Times New Roman"/>
          <w:bCs/>
          <w:szCs w:val="20"/>
          <w:lang w:eastAsia="fr-FR"/>
        </w:rPr>
        <w:t> :</w:t>
      </w:r>
    </w:p>
    <w:p w14:paraId="690C17A2" w14:textId="15840D3D"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Réception des communications du titulaire avec le maître d'ouvrage, auxquelles il entend donner date certaine ainsi que la notification des décisions et communications du maître d'ouvrage faisant courir un délai (article 3-1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1E7679C2" w14:textId="133C60B4"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 xml:space="preserve">Réception de la lettre recommandée du titulaire signalant les causes faisant obstacle à l'exécution </w:t>
      </w:r>
      <w:r w:rsidR="00571D65">
        <w:rPr>
          <w:rFonts w:eastAsia="Times New Roman"/>
          <w:bCs/>
          <w:szCs w:val="20"/>
          <w:lang w:eastAsia="fr-FR"/>
        </w:rPr>
        <w:t>de l’</w:t>
      </w:r>
      <w:r w:rsidR="00571D65">
        <w:rPr>
          <w:rFonts w:eastAsia="Times New Roman"/>
          <w:szCs w:val="20"/>
          <w:lang w:eastAsia="zh-CN"/>
        </w:rPr>
        <w:t>accord-cadre et des marchés subséquents</w:t>
      </w:r>
      <w:r w:rsidR="00571D65" w:rsidRPr="00DF4C7C">
        <w:rPr>
          <w:rFonts w:eastAsia="Times New Roman"/>
          <w:szCs w:val="20"/>
          <w:lang w:eastAsia="zh-CN"/>
        </w:rPr>
        <w:t xml:space="preserve"> </w:t>
      </w:r>
      <w:r w:rsidRPr="00CA7DBB">
        <w:rPr>
          <w:rFonts w:eastAsia="Times New Roman"/>
          <w:bCs/>
          <w:szCs w:val="20"/>
          <w:lang w:eastAsia="fr-FR"/>
        </w:rPr>
        <w:t>dans le délai contractuel (article 15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660AFF5D" w14:textId="0CA14854"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 xml:space="preserve">Signature et notification, en tant que représentant du maître d'ouvrage pour l'exécution </w:t>
      </w:r>
      <w:r w:rsidR="00571D65">
        <w:rPr>
          <w:rFonts w:eastAsia="Times New Roman"/>
          <w:bCs/>
          <w:szCs w:val="20"/>
          <w:lang w:eastAsia="fr-FR"/>
        </w:rPr>
        <w:t>de l’</w:t>
      </w:r>
      <w:r w:rsidR="00571D65">
        <w:rPr>
          <w:rFonts w:eastAsia="Times New Roman"/>
          <w:szCs w:val="20"/>
          <w:lang w:eastAsia="zh-CN"/>
        </w:rPr>
        <w:t>accord-cadre</w:t>
      </w:r>
      <w:r w:rsidR="00571D65" w:rsidRPr="00571D65">
        <w:rPr>
          <w:rFonts w:eastAsia="Times New Roman"/>
          <w:szCs w:val="20"/>
          <w:lang w:eastAsia="zh-CN"/>
        </w:rPr>
        <w:t xml:space="preserve"> </w:t>
      </w:r>
      <w:r w:rsidR="00571D65">
        <w:rPr>
          <w:rFonts w:eastAsia="Times New Roman"/>
          <w:szCs w:val="20"/>
          <w:lang w:eastAsia="zh-CN"/>
        </w:rPr>
        <w:t>et des marchés subséquents</w:t>
      </w:r>
      <w:r w:rsidRPr="00CA7DBB">
        <w:rPr>
          <w:rFonts w:eastAsia="Times New Roman"/>
          <w:bCs/>
          <w:szCs w:val="20"/>
          <w:lang w:eastAsia="fr-FR"/>
        </w:rPr>
        <w:t>, des décisions d'ajournement, de réfaction ou de rejet lorsque celles-ci résultent strictement de dispositions contractuelles (article 21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2D469BAF" w14:textId="45F0D6A7"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Signature et notification des ordres de service (article 3.8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444B7AFF" w14:textId="50F60BD3"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Réception de la demande de paiement (article 11.5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713DC628" w14:textId="68D79A39"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Proposition d'acceptation ou de rectification de la facture et de complément de la facture (article 11.6 du CCAG</w:t>
      </w:r>
      <w:r w:rsidR="0006592C">
        <w:rPr>
          <w:rFonts w:eastAsia="Times New Roman"/>
          <w:bCs/>
          <w:szCs w:val="20"/>
          <w:lang w:eastAsia="fr-FR"/>
        </w:rPr>
        <w:t>-MOE</w:t>
      </w:r>
      <w:r w:rsidRPr="00CA7DBB">
        <w:rPr>
          <w:rFonts w:eastAsia="Times New Roman"/>
          <w:bCs/>
          <w:szCs w:val="20"/>
          <w:lang w:eastAsia="fr-FR"/>
        </w:rPr>
        <w:t>)</w:t>
      </w:r>
      <w:r>
        <w:rPr>
          <w:rFonts w:eastAsia="Times New Roman"/>
          <w:bCs/>
          <w:szCs w:val="20"/>
          <w:lang w:eastAsia="fr-FR"/>
        </w:rPr>
        <w:t> ;</w:t>
      </w:r>
    </w:p>
    <w:p w14:paraId="1B972431" w14:textId="42E7A7AB"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Suspension du délai global de paiement s'il n'est pas possible, du fait du titulaire, de procéder aux opérations de vérifications ou à toutes autres opérations nécessaires au paiement</w:t>
      </w:r>
      <w:r>
        <w:rPr>
          <w:rFonts w:eastAsia="Times New Roman"/>
          <w:bCs/>
          <w:szCs w:val="20"/>
          <w:lang w:eastAsia="fr-FR"/>
        </w:rPr>
        <w:t> ;</w:t>
      </w:r>
    </w:p>
    <w:p w14:paraId="4833D5C2" w14:textId="37E399EA" w:rsidR="00CA7DB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Information du titulaire de la suspension du paiement par le comptable assignataire</w:t>
      </w:r>
      <w:r>
        <w:rPr>
          <w:rFonts w:eastAsia="Times New Roman"/>
          <w:bCs/>
          <w:szCs w:val="20"/>
          <w:lang w:eastAsia="fr-FR"/>
        </w:rPr>
        <w:t> ;</w:t>
      </w:r>
    </w:p>
    <w:p w14:paraId="1034B503" w14:textId="0BBC2A62" w:rsidR="00C701C0" w:rsidRPr="00B51D1B" w:rsidRDefault="00CA7DBB" w:rsidP="006E33D6">
      <w:pPr>
        <w:pStyle w:val="Paragraphedeliste"/>
        <w:numPr>
          <w:ilvl w:val="0"/>
          <w:numId w:val="12"/>
        </w:numPr>
        <w:spacing w:before="119" w:after="0" w:line="240" w:lineRule="auto"/>
        <w:rPr>
          <w:rFonts w:eastAsia="Times New Roman"/>
          <w:bCs/>
          <w:szCs w:val="20"/>
          <w:lang w:eastAsia="fr-FR"/>
        </w:rPr>
      </w:pPr>
      <w:r w:rsidRPr="00CA7DBB">
        <w:rPr>
          <w:rFonts w:eastAsia="Times New Roman"/>
          <w:bCs/>
          <w:szCs w:val="20"/>
          <w:lang w:eastAsia="fr-FR"/>
        </w:rPr>
        <w:t>Vérifications qu'elles soient exécutées directement par lui-même ou, sous sa responsabilité, par des agents qu'il désigne (article 20 du CCAG</w:t>
      </w:r>
      <w:r w:rsidR="0006592C">
        <w:rPr>
          <w:rFonts w:eastAsia="Times New Roman"/>
          <w:bCs/>
          <w:szCs w:val="20"/>
          <w:lang w:eastAsia="fr-FR"/>
        </w:rPr>
        <w:t>-MOE</w:t>
      </w:r>
      <w:r w:rsidRPr="00CA7DBB">
        <w:rPr>
          <w:rFonts w:eastAsia="Times New Roman"/>
          <w:bCs/>
          <w:szCs w:val="20"/>
          <w:lang w:eastAsia="fr-FR"/>
        </w:rPr>
        <w:t>).</w:t>
      </w:r>
    </w:p>
    <w:p w14:paraId="6CF5072C" w14:textId="77777777" w:rsidR="00FA658C" w:rsidRPr="00FA658C" w:rsidRDefault="00FA658C" w:rsidP="006E33D6">
      <w:pPr>
        <w:pStyle w:val="Titre3"/>
        <w:numPr>
          <w:ilvl w:val="2"/>
          <w:numId w:val="5"/>
        </w:numPr>
      </w:pPr>
      <w:bookmarkStart w:id="30" w:name="_Toc535597118"/>
      <w:bookmarkStart w:id="31" w:name="_Toc536020409"/>
      <w:r w:rsidRPr="00FA658C">
        <w:t>Conducteur d’opération</w:t>
      </w:r>
    </w:p>
    <w:p w14:paraId="0F211032" w14:textId="77777777" w:rsidR="00FA658C" w:rsidRDefault="00FA658C" w:rsidP="00FA658C">
      <w:pPr>
        <w:spacing w:before="119" w:after="0" w:line="240" w:lineRule="auto"/>
        <w:rPr>
          <w:rFonts w:eastAsia="Times New Roman"/>
          <w:szCs w:val="20"/>
          <w:lang w:eastAsia="fr-FR"/>
        </w:rPr>
      </w:pPr>
      <w:r w:rsidRPr="00FA658C">
        <w:rPr>
          <w:rFonts w:eastAsia="Times New Roman"/>
          <w:szCs w:val="20"/>
          <w:lang w:eastAsia="fr-FR"/>
        </w:rPr>
        <w:t>La fonction de conduite d’opération est assurée par :</w:t>
      </w:r>
    </w:p>
    <w:p w14:paraId="02770AEF" w14:textId="77777777" w:rsidR="00FA658C" w:rsidRDefault="00FA658C" w:rsidP="006D309E">
      <w:pPr>
        <w:spacing w:before="119" w:after="0" w:line="240" w:lineRule="auto"/>
        <w:jc w:val="center"/>
        <w:rPr>
          <w:rFonts w:eastAsia="Times New Roman"/>
          <w:b/>
          <w:szCs w:val="20"/>
          <w:lang w:eastAsia="fr-FR"/>
        </w:rPr>
      </w:pPr>
      <w:bookmarkStart w:id="32" w:name="_Hlk181891754"/>
      <w:r w:rsidRPr="00FA658C">
        <w:rPr>
          <w:rFonts w:eastAsia="Times New Roman"/>
          <w:b/>
          <w:szCs w:val="20"/>
          <w:lang w:eastAsia="fr-FR"/>
        </w:rPr>
        <w:t>Service National d’Ingénierie Aéroportuaire</w:t>
      </w:r>
    </w:p>
    <w:p w14:paraId="2BEB3237" w14:textId="77777777" w:rsidR="00FA658C" w:rsidRDefault="00FA658C" w:rsidP="00B73105">
      <w:pPr>
        <w:spacing w:before="0" w:after="0" w:line="240" w:lineRule="auto"/>
        <w:jc w:val="center"/>
        <w:rPr>
          <w:rFonts w:eastAsia="Times New Roman"/>
          <w:b/>
          <w:szCs w:val="20"/>
          <w:lang w:eastAsia="fr-FR"/>
        </w:rPr>
      </w:pPr>
      <w:r>
        <w:rPr>
          <w:rFonts w:eastAsia="Times New Roman"/>
          <w:b/>
          <w:szCs w:val="20"/>
          <w:lang w:eastAsia="fr-FR"/>
        </w:rPr>
        <w:t>Représenté par le Pôle Nice-Corse</w:t>
      </w:r>
    </w:p>
    <w:p w14:paraId="78F23515" w14:textId="77777777" w:rsidR="00FA658C" w:rsidRDefault="00FA658C" w:rsidP="00B73105">
      <w:pPr>
        <w:spacing w:before="0" w:after="0" w:line="240" w:lineRule="auto"/>
        <w:jc w:val="center"/>
        <w:rPr>
          <w:rFonts w:eastAsia="Times New Roman"/>
          <w:b/>
          <w:szCs w:val="20"/>
          <w:lang w:eastAsia="fr-FR"/>
        </w:rPr>
      </w:pPr>
      <w:r>
        <w:rPr>
          <w:rFonts w:eastAsia="Times New Roman"/>
          <w:b/>
          <w:szCs w:val="20"/>
          <w:lang w:eastAsia="fr-FR"/>
        </w:rPr>
        <w:t>Cellule AMO – Conduite d’opérations</w:t>
      </w:r>
    </w:p>
    <w:p w14:paraId="7EEB53F2" w14:textId="77777777" w:rsidR="006D309E" w:rsidRDefault="006D309E" w:rsidP="00B73105">
      <w:pPr>
        <w:spacing w:before="0" w:after="0" w:line="240" w:lineRule="auto"/>
        <w:jc w:val="center"/>
        <w:rPr>
          <w:rFonts w:eastAsia="Times New Roman"/>
          <w:b/>
          <w:szCs w:val="20"/>
          <w:lang w:eastAsia="fr-FR"/>
        </w:rPr>
      </w:pPr>
      <w:r>
        <w:rPr>
          <w:rFonts w:eastAsia="Times New Roman"/>
          <w:b/>
          <w:szCs w:val="20"/>
          <w:lang w:eastAsia="fr-FR"/>
        </w:rPr>
        <w:t>Aéroport de Nice Côte d’Azur</w:t>
      </w:r>
    </w:p>
    <w:p w14:paraId="25006BB8" w14:textId="77777777" w:rsidR="006D309E" w:rsidRDefault="006D309E" w:rsidP="00B73105">
      <w:pPr>
        <w:spacing w:before="0" w:after="0" w:line="240" w:lineRule="auto"/>
        <w:jc w:val="center"/>
        <w:rPr>
          <w:rFonts w:eastAsia="Times New Roman"/>
          <w:b/>
          <w:szCs w:val="20"/>
          <w:lang w:eastAsia="fr-FR"/>
        </w:rPr>
      </w:pPr>
      <w:r>
        <w:rPr>
          <w:rFonts w:eastAsia="Times New Roman"/>
          <w:b/>
          <w:szCs w:val="20"/>
          <w:lang w:eastAsia="fr-FR"/>
        </w:rPr>
        <w:t>Bloc technique – T1 – CS63092</w:t>
      </w:r>
    </w:p>
    <w:p w14:paraId="1C312E9D" w14:textId="77777777" w:rsidR="006D309E" w:rsidRPr="00FA658C" w:rsidRDefault="006D309E" w:rsidP="00B73105">
      <w:pPr>
        <w:spacing w:before="0" w:after="0" w:line="240" w:lineRule="auto"/>
        <w:jc w:val="center"/>
        <w:rPr>
          <w:rFonts w:eastAsia="Times New Roman"/>
          <w:b/>
          <w:szCs w:val="20"/>
          <w:lang w:eastAsia="fr-FR"/>
        </w:rPr>
      </w:pPr>
      <w:r>
        <w:rPr>
          <w:rFonts w:eastAsia="Times New Roman"/>
          <w:b/>
          <w:szCs w:val="20"/>
          <w:lang w:eastAsia="fr-FR"/>
        </w:rPr>
        <w:t>06202 Nice cedex</w:t>
      </w:r>
    </w:p>
    <w:bookmarkEnd w:id="32"/>
    <w:p w14:paraId="4E26FF3A" w14:textId="48EDB2C9" w:rsidR="009611B4" w:rsidRDefault="00FA658C" w:rsidP="009611B4">
      <w:pPr>
        <w:spacing w:before="119" w:after="0" w:line="240" w:lineRule="auto"/>
        <w:rPr>
          <w:rFonts w:eastAsia="Times New Roman"/>
          <w:szCs w:val="20"/>
          <w:lang w:eastAsia="fr-FR"/>
        </w:rPr>
      </w:pPr>
      <w:r w:rsidRPr="00FA658C">
        <w:rPr>
          <w:rFonts w:eastAsia="Times New Roman"/>
          <w:szCs w:val="20"/>
          <w:lang w:eastAsia="fr-FR"/>
        </w:rPr>
        <w:t xml:space="preserve">La notification des décisions et communications </w:t>
      </w:r>
      <w:r w:rsidR="006D309E">
        <w:rPr>
          <w:rFonts w:eastAsia="Times New Roman"/>
          <w:szCs w:val="20"/>
          <w:lang w:eastAsia="fr-FR"/>
        </w:rPr>
        <w:t>du RA</w:t>
      </w:r>
      <w:r w:rsidRPr="00FA658C">
        <w:rPr>
          <w:rFonts w:eastAsia="Times New Roman"/>
          <w:szCs w:val="20"/>
          <w:lang w:eastAsia="fr-FR"/>
        </w:rPr>
        <w:t xml:space="preserve"> est réalisée par la conduite d’opération.</w:t>
      </w:r>
    </w:p>
    <w:p w14:paraId="5B3C2B91" w14:textId="77777777" w:rsidR="00BA5368" w:rsidRPr="00FA658C" w:rsidRDefault="00BA5368" w:rsidP="00BA5368">
      <w:pPr>
        <w:pStyle w:val="Titre3"/>
        <w:numPr>
          <w:ilvl w:val="2"/>
          <w:numId w:val="1"/>
        </w:numPr>
      </w:pPr>
      <w:r>
        <w:t>Forme des notifications</w:t>
      </w:r>
    </w:p>
    <w:p w14:paraId="2E605323"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Conformément à l’article 3.1.1 du CCAG</w:t>
      </w:r>
      <w:r>
        <w:rPr>
          <w:rFonts w:eastAsia="Times New Roman"/>
          <w:bCs/>
          <w:szCs w:val="20"/>
          <w:lang w:eastAsia="fr-FR"/>
        </w:rPr>
        <w:t>-MOE</w:t>
      </w:r>
      <w:r w:rsidRPr="0062644B">
        <w:rPr>
          <w:rFonts w:eastAsia="Times New Roman"/>
          <w:bCs/>
          <w:szCs w:val="20"/>
          <w:lang w:eastAsia="fr-FR"/>
        </w:rPr>
        <w:t>, l’adresse postale ou électronique du titulaire (ou du mandataire du groupement) qui seront utilisées pour les notifications, sont celles mentionnées dans les documents particuliers</w:t>
      </w:r>
      <w:r>
        <w:rPr>
          <w:rFonts w:eastAsia="Times New Roman"/>
          <w:bCs/>
          <w:szCs w:val="20"/>
          <w:lang w:eastAsia="fr-FR"/>
        </w:rPr>
        <w:t xml:space="preserve"> de l’accord-cadre et des </w:t>
      </w:r>
      <w:r>
        <w:rPr>
          <w:rFonts w:eastAsia="Times New Roman"/>
          <w:szCs w:val="20"/>
          <w:lang w:eastAsia="zh-CN"/>
        </w:rPr>
        <w:t>marchés subséquents</w:t>
      </w:r>
      <w:r w:rsidRPr="0062644B">
        <w:rPr>
          <w:rFonts w:eastAsia="Times New Roman"/>
          <w:bCs/>
          <w:szCs w:val="20"/>
          <w:lang w:eastAsia="fr-FR"/>
        </w:rPr>
        <w:t xml:space="preserve"> ou, à défaut, à son siège social, sauf si ces documents lui font obligation de domicile en un autre lieu.</w:t>
      </w:r>
    </w:p>
    <w:p w14:paraId="40622A0D"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lastRenderedPageBreak/>
        <w:t>En complément de l’article 3.1 du CCAG</w:t>
      </w:r>
      <w:r>
        <w:rPr>
          <w:rFonts w:eastAsia="Times New Roman"/>
          <w:bCs/>
          <w:szCs w:val="20"/>
          <w:lang w:eastAsia="fr-FR"/>
        </w:rPr>
        <w:t>-MOE</w:t>
      </w:r>
      <w:r w:rsidRPr="0062644B">
        <w:rPr>
          <w:rFonts w:eastAsia="Times New Roman"/>
          <w:bCs/>
          <w:szCs w:val="20"/>
          <w:lang w:eastAsia="fr-FR"/>
        </w:rPr>
        <w:t xml:space="preserve">, pour la bonne exécution des prestations, les parties veilleront tout au long de l’exécution </w:t>
      </w:r>
      <w:r>
        <w:rPr>
          <w:rFonts w:eastAsia="Times New Roman"/>
          <w:bCs/>
          <w:szCs w:val="20"/>
          <w:lang w:eastAsia="fr-FR"/>
        </w:rPr>
        <w:t>de l’accord-cadre</w:t>
      </w:r>
      <w:r w:rsidRPr="0062644B">
        <w:rPr>
          <w:rFonts w:eastAsia="Times New Roman"/>
          <w:bCs/>
          <w:szCs w:val="20"/>
          <w:lang w:eastAsia="fr-FR"/>
        </w:rPr>
        <w:t xml:space="preserve"> à ce que les adresses mails indiquées dans les documents particuliers d</w:t>
      </w:r>
      <w:r>
        <w:rPr>
          <w:rFonts w:eastAsia="Times New Roman"/>
          <w:bCs/>
          <w:szCs w:val="20"/>
          <w:lang w:eastAsia="fr-FR"/>
        </w:rPr>
        <w:t xml:space="preserve">e l’accord-cadre </w:t>
      </w:r>
      <w:r w:rsidRPr="0062644B">
        <w:rPr>
          <w:rFonts w:eastAsia="Times New Roman"/>
          <w:bCs/>
          <w:szCs w:val="20"/>
          <w:lang w:eastAsia="fr-FR"/>
        </w:rPr>
        <w:t>puissent assurer des échanges en temps réels.</w:t>
      </w:r>
    </w:p>
    <w:p w14:paraId="10F40161"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Tout au long de l'exécution des prestations, le maître d'ouvrage et/ ou le maître d'œuvre procéderont à la notification de toutes les informations par voie électronique, via la messagerie de la plate-forme de dématérialisation PLACE, au titulaire, ou le cas échéant au mandataire du groupement (destinataire)</w:t>
      </w:r>
      <w:r>
        <w:rPr>
          <w:rFonts w:eastAsia="Times New Roman"/>
          <w:bCs/>
          <w:szCs w:val="20"/>
          <w:lang w:eastAsia="fr-FR"/>
        </w:rPr>
        <w:t>.</w:t>
      </w:r>
    </w:p>
    <w:p w14:paraId="7BE592BE"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La messagerie sécurisée de PLACE assurera la traçabilité, la sécurité, la confidentialité et l'horodatage de tous les échanges, y compris ceux des accusés de réception par le destinataire.</w:t>
      </w:r>
    </w:p>
    <w:p w14:paraId="313B7F2E"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Ces accusés de réception seront générés par PLACE, et permettront de déterminer de façon certaine la date et l’heure de sa réception de l'information.</w:t>
      </w:r>
    </w:p>
    <w:p w14:paraId="528AE0CD"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En application de l'article 3.1.2 du CCAG</w:t>
      </w:r>
      <w:r>
        <w:rPr>
          <w:rFonts w:eastAsia="Times New Roman"/>
          <w:bCs/>
          <w:szCs w:val="20"/>
          <w:lang w:eastAsia="fr-FR"/>
        </w:rPr>
        <w:t>-MOE</w:t>
      </w:r>
      <w:r w:rsidRPr="0062644B">
        <w:rPr>
          <w:rFonts w:eastAsia="Times New Roman"/>
          <w:bCs/>
          <w:szCs w:val="20"/>
          <w:lang w:eastAsia="fr-FR"/>
        </w:rPr>
        <w:t>, c'est la date et l'heure de réception de la première consultation du document qui a été adressé, mentionnées sur le récépissé généré par PLACE, qui sont considérées comme celles de la notification.</w:t>
      </w:r>
    </w:p>
    <w:p w14:paraId="34DEF130"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Conformément à l'article 3.1.2 du CCAG</w:t>
      </w:r>
      <w:r>
        <w:rPr>
          <w:rFonts w:eastAsia="Times New Roman"/>
          <w:bCs/>
          <w:szCs w:val="20"/>
          <w:lang w:eastAsia="fr-FR"/>
        </w:rPr>
        <w:t>-MOE</w:t>
      </w:r>
      <w:r w:rsidRPr="0062644B">
        <w:rPr>
          <w:rFonts w:eastAsia="Times New Roman"/>
          <w:bCs/>
          <w:szCs w:val="20"/>
          <w:lang w:eastAsia="fr-FR"/>
        </w:rPr>
        <w:t>, à défaut de consultation de l'information sur PLACE par le destinataire, dans les huit jours à compter de l'envoi de l'information (ou de la mise à disposition des documents), les documents seront réputés avoir été notifiés à l'issue de ce délai.</w:t>
      </w:r>
    </w:p>
    <w:p w14:paraId="67D79AAC"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En application de l'article 3.2.1 du CCAG</w:t>
      </w:r>
      <w:r>
        <w:rPr>
          <w:rFonts w:eastAsia="Times New Roman"/>
          <w:bCs/>
          <w:szCs w:val="20"/>
          <w:lang w:eastAsia="fr-FR"/>
        </w:rPr>
        <w:t>-MOE</w:t>
      </w:r>
      <w:r w:rsidRPr="0062644B">
        <w:rPr>
          <w:rFonts w:eastAsia="Times New Roman"/>
          <w:bCs/>
          <w:szCs w:val="20"/>
          <w:lang w:eastAsia="fr-FR"/>
        </w:rPr>
        <w:t>, si l'information transmise au destinataire, ne mentionne pas de délai(s) celui-ci (ceux-ci) commencent à courir à 0 heure le lendemain de l'accusé de réception par le destinataire dans PLACE.</w:t>
      </w:r>
    </w:p>
    <w:p w14:paraId="5555A953"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Toutefois, lorsque le délai est exprimé en heures, il commence à courir à compter de l’heure suivant celle où s’est produit le fait qui sert de point de départ de ce délai.</w:t>
      </w:r>
    </w:p>
    <w:p w14:paraId="524DC41F" w14:textId="77777777" w:rsidR="00BA5368" w:rsidRPr="0062644B" w:rsidRDefault="00BA5368" w:rsidP="00BA5368">
      <w:pPr>
        <w:spacing w:before="119" w:after="0" w:line="240" w:lineRule="auto"/>
        <w:rPr>
          <w:rFonts w:eastAsia="Times New Roman"/>
          <w:bCs/>
          <w:szCs w:val="20"/>
          <w:lang w:eastAsia="fr-FR"/>
        </w:rPr>
      </w:pPr>
      <w:r w:rsidRPr="0062644B">
        <w:rPr>
          <w:rFonts w:eastAsia="Times New Roman"/>
          <w:bCs/>
          <w:szCs w:val="20"/>
          <w:lang w:eastAsia="fr-FR"/>
        </w:rPr>
        <w:t>Lors de la transmission de l'information via PLACE par le maître d'ouvrage et</w:t>
      </w:r>
      <w:r>
        <w:rPr>
          <w:rFonts w:eastAsia="Times New Roman"/>
          <w:bCs/>
          <w:szCs w:val="20"/>
          <w:lang w:eastAsia="fr-FR"/>
        </w:rPr>
        <w:t xml:space="preserve"> </w:t>
      </w:r>
      <w:r w:rsidRPr="0062644B">
        <w:rPr>
          <w:rFonts w:eastAsia="Times New Roman"/>
          <w:bCs/>
          <w:szCs w:val="20"/>
          <w:lang w:eastAsia="fr-FR"/>
        </w:rPr>
        <w:t>/</w:t>
      </w:r>
      <w:r>
        <w:rPr>
          <w:rFonts w:eastAsia="Times New Roman"/>
          <w:bCs/>
          <w:szCs w:val="20"/>
          <w:lang w:eastAsia="fr-FR"/>
        </w:rPr>
        <w:t xml:space="preserve"> </w:t>
      </w:r>
      <w:r w:rsidRPr="0062644B">
        <w:rPr>
          <w:rFonts w:eastAsia="Times New Roman"/>
          <w:bCs/>
          <w:szCs w:val="20"/>
          <w:lang w:eastAsia="fr-FR"/>
        </w:rPr>
        <w:t>ou le maître d'œuvre, ceux-ci veilleront à utiliser la modalité technique d'envoi, qui permettra au destinataire de lui adresser une réponse en retour via PLACE, le cas échéant.</w:t>
      </w:r>
    </w:p>
    <w:p w14:paraId="07E1604A" w14:textId="1BA71EE3" w:rsidR="00BA5368" w:rsidRPr="007F6FCB" w:rsidRDefault="00BA5368" w:rsidP="009611B4">
      <w:pPr>
        <w:spacing w:before="119" w:after="0" w:line="240" w:lineRule="auto"/>
        <w:rPr>
          <w:rFonts w:eastAsia="Times New Roman"/>
          <w:bCs/>
          <w:szCs w:val="20"/>
          <w:lang w:eastAsia="fr-FR"/>
        </w:rPr>
      </w:pPr>
      <w:r w:rsidRPr="0062644B">
        <w:rPr>
          <w:rFonts w:eastAsia="Times New Roman"/>
          <w:bCs/>
          <w:szCs w:val="20"/>
          <w:lang w:eastAsia="fr-FR"/>
        </w:rPr>
        <w:t>Si cette réponse fait courir un délai, le démarrage de ce dernier commencera à courir dans les mêmes conditions que celles décrites pour la notification par le maître d'ouvrage et / ou le maître d'œuvre.</w:t>
      </w:r>
    </w:p>
    <w:p w14:paraId="25668536" w14:textId="677BC49E" w:rsidR="00D24D07" w:rsidRDefault="00BE0F83" w:rsidP="006E33D6">
      <w:pPr>
        <w:pStyle w:val="Titre2"/>
      </w:pPr>
      <w:bookmarkStart w:id="33" w:name="C1_6_4A_b"/>
      <w:bookmarkStart w:id="34" w:name="_Toc209168293"/>
      <w:bookmarkEnd w:id="30"/>
      <w:bookmarkEnd w:id="31"/>
      <w:bookmarkEnd w:id="33"/>
      <w:r>
        <w:t>Obligation de confidentialité et mesures de sécurité, protection des données à caractère personnel</w:t>
      </w:r>
      <w:bookmarkEnd w:id="34"/>
    </w:p>
    <w:p w14:paraId="328EBFF2" w14:textId="3EDC192C" w:rsidR="00BE0F83" w:rsidRPr="00040CCF" w:rsidRDefault="00BE0F83" w:rsidP="006E33D6">
      <w:pPr>
        <w:pStyle w:val="Titre3"/>
        <w:numPr>
          <w:ilvl w:val="2"/>
          <w:numId w:val="10"/>
        </w:numPr>
      </w:pPr>
      <w:bookmarkStart w:id="35" w:name="_Hlk175846778"/>
      <w:r>
        <w:t>Obligation de confidentialité</w:t>
      </w:r>
    </w:p>
    <w:bookmarkEnd w:id="35"/>
    <w:p w14:paraId="46463330" w14:textId="25073043" w:rsidR="00BE0F83" w:rsidRPr="00BE0F83" w:rsidRDefault="00BE0F83" w:rsidP="00BE0F83">
      <w:pPr>
        <w:spacing w:before="119" w:after="0" w:line="240" w:lineRule="auto"/>
        <w:rPr>
          <w:rFonts w:eastAsia="Times New Roman"/>
          <w:szCs w:val="20"/>
          <w:lang w:eastAsia="fr-FR"/>
        </w:rPr>
      </w:pPr>
      <w:r w:rsidRPr="00BE0F83">
        <w:rPr>
          <w:rFonts w:eastAsia="Times New Roman"/>
          <w:szCs w:val="20"/>
          <w:lang w:eastAsia="fr-FR"/>
        </w:rPr>
        <w:t>En application de l'article 5-1 du CCAG</w:t>
      </w:r>
      <w:r w:rsidR="0006592C">
        <w:rPr>
          <w:rFonts w:eastAsia="Times New Roman"/>
          <w:szCs w:val="20"/>
          <w:lang w:eastAsia="fr-FR"/>
        </w:rPr>
        <w:t>-MOE</w:t>
      </w:r>
      <w:r w:rsidRPr="00BE0F83">
        <w:rPr>
          <w:rFonts w:eastAsia="Times New Roman"/>
          <w:szCs w:val="20"/>
          <w:lang w:eastAsia="fr-FR"/>
        </w:rPr>
        <w:t>, le titulaire s'engage à la plus grande discrétion concernant les éléments de toute nature qui lui sont communiqués par le maître d'ouvrage et s'interdit de les porter à la connaissance de quiconque sans autorisation préalable de ce dernier.</w:t>
      </w:r>
    </w:p>
    <w:p w14:paraId="2D78C735" w14:textId="0DC84506" w:rsidR="00BE0F83" w:rsidRPr="00040CCF" w:rsidRDefault="00BE0F83" w:rsidP="006E33D6">
      <w:pPr>
        <w:pStyle w:val="Titre3"/>
        <w:numPr>
          <w:ilvl w:val="2"/>
          <w:numId w:val="10"/>
        </w:numPr>
      </w:pPr>
      <w:bookmarkStart w:id="36" w:name="_Hlk175846882"/>
      <w:r>
        <w:t>Sites sensibles</w:t>
      </w:r>
    </w:p>
    <w:bookmarkEnd w:id="36"/>
    <w:p w14:paraId="58BE4D32" w14:textId="77777777" w:rsidR="00BE0F83" w:rsidRDefault="00BE0F83" w:rsidP="00BE0F83">
      <w:pPr>
        <w:rPr>
          <w:lang w:eastAsia="fr-FR"/>
        </w:rPr>
      </w:pPr>
      <w:r>
        <w:rPr>
          <w:lang w:eastAsia="fr-FR"/>
        </w:rPr>
        <w:t>L'attention du titulaire est particulièrement attirée sur les points suivants concernant les lieux d'exécution des travaux :</w:t>
      </w:r>
    </w:p>
    <w:p w14:paraId="710CE5FB" w14:textId="720410F1" w:rsidR="00BE0F83" w:rsidRDefault="00BE0F83" w:rsidP="006E33D6">
      <w:pPr>
        <w:pStyle w:val="Paragraphedeliste"/>
        <w:numPr>
          <w:ilvl w:val="0"/>
          <w:numId w:val="11"/>
        </w:numPr>
        <w:rPr>
          <w:lang w:eastAsia="fr-FR"/>
        </w:rPr>
      </w:pPr>
      <w:r>
        <w:rPr>
          <w:lang w:eastAsia="fr-FR"/>
        </w:rPr>
        <w:t xml:space="preserve">Il est personnellement responsable de la conservation des plans, croquis d'exécution ou documents divers qui lui seront remis par le maître d'ouvrage ou de l'acheteur en vue de l'exécution </w:t>
      </w:r>
      <w:r w:rsidR="00571D65">
        <w:rPr>
          <w:lang w:eastAsia="fr-FR"/>
        </w:rPr>
        <w:t>de l’accord-cadre et</w:t>
      </w:r>
      <w:r w:rsidR="00571D65">
        <w:rPr>
          <w:rFonts w:eastAsia="Times New Roman"/>
          <w:szCs w:val="20"/>
          <w:lang w:eastAsia="zh-CN"/>
        </w:rPr>
        <w:t xml:space="preserve"> des marchés subséquents</w:t>
      </w:r>
      <w:r>
        <w:rPr>
          <w:lang w:eastAsia="fr-FR"/>
        </w:rPr>
        <w:t>, ou pour toute autre cause</w:t>
      </w:r>
      <w:r w:rsidR="006D23F2">
        <w:rPr>
          <w:lang w:eastAsia="fr-FR"/>
        </w:rPr>
        <w:t> ;</w:t>
      </w:r>
    </w:p>
    <w:p w14:paraId="33BA6FBF" w14:textId="63090AE2" w:rsidR="00BE0F83" w:rsidRPr="00190E61" w:rsidRDefault="00BE0F83" w:rsidP="006E33D6">
      <w:pPr>
        <w:pStyle w:val="Paragraphedeliste"/>
        <w:numPr>
          <w:ilvl w:val="0"/>
          <w:numId w:val="11"/>
        </w:numPr>
        <w:rPr>
          <w:lang w:eastAsia="fr-FR"/>
        </w:rPr>
      </w:pPr>
      <w:r w:rsidRPr="00190E61">
        <w:rPr>
          <w:lang w:eastAsia="fr-FR"/>
        </w:rPr>
        <w:t xml:space="preserve">Le titulaire et son personnel ne peuvent être admis à pénétrer et à circuler dans l'établissement qu'après s'être munis de titres d'accès spéciaux qui leur seront délivrés </w:t>
      </w:r>
      <w:r w:rsidR="006D23F2">
        <w:rPr>
          <w:lang w:eastAsia="fr-FR"/>
        </w:rPr>
        <w:t xml:space="preserve">après avoir suivi une formation spécifique, </w:t>
      </w:r>
      <w:r w:rsidRPr="00190E61">
        <w:rPr>
          <w:lang w:eastAsia="fr-FR"/>
        </w:rPr>
        <w:t xml:space="preserve">sur leur demande et à leurs frais, pour la durée </w:t>
      </w:r>
      <w:r w:rsidR="00571D65">
        <w:rPr>
          <w:lang w:eastAsia="fr-FR"/>
        </w:rPr>
        <w:t>de l’accord-cadre et</w:t>
      </w:r>
      <w:r w:rsidR="00571D65">
        <w:rPr>
          <w:rFonts w:eastAsia="Times New Roman"/>
          <w:szCs w:val="20"/>
          <w:lang w:eastAsia="zh-CN"/>
        </w:rPr>
        <w:t xml:space="preserve"> des marchés subséquents</w:t>
      </w:r>
      <w:r w:rsidRPr="00190E61">
        <w:rPr>
          <w:lang w:eastAsia="fr-FR"/>
        </w:rPr>
        <w:t>, par les services de sécurité. La demande sera présentée au service compétent dans les délais qui seront notifiés</w:t>
      </w:r>
      <w:r w:rsidR="006D23F2">
        <w:rPr>
          <w:lang w:eastAsia="fr-FR"/>
        </w:rPr>
        <w:t> ;</w:t>
      </w:r>
    </w:p>
    <w:p w14:paraId="69112E39" w14:textId="5D8E35FF" w:rsidR="00D24D07" w:rsidRDefault="00BE0F83" w:rsidP="006E33D6">
      <w:pPr>
        <w:pStyle w:val="Paragraphedeliste"/>
        <w:numPr>
          <w:ilvl w:val="0"/>
          <w:numId w:val="11"/>
        </w:numPr>
        <w:rPr>
          <w:lang w:eastAsia="fr-FR"/>
        </w:rPr>
      </w:pPr>
      <w:r>
        <w:rPr>
          <w:lang w:eastAsia="fr-FR"/>
        </w:rPr>
        <w:t>Le titulaire devra supporter toutes les conséquences qu'entraînerait tout refus de laissez-passer que les services auront jugé utile, sans que ces derniers aient à en faire connaître le motif.</w:t>
      </w:r>
    </w:p>
    <w:p w14:paraId="4102B29A" w14:textId="34F7E41F" w:rsidR="00BE0F83" w:rsidRPr="00040CCF" w:rsidRDefault="00BE0F83" w:rsidP="006E33D6">
      <w:pPr>
        <w:pStyle w:val="Titre3"/>
        <w:numPr>
          <w:ilvl w:val="2"/>
          <w:numId w:val="10"/>
        </w:numPr>
      </w:pPr>
      <w:r>
        <w:t>RGPD (Règlement général sur la protection des données)</w:t>
      </w:r>
    </w:p>
    <w:p w14:paraId="5E4B6157" w14:textId="78CB03FF" w:rsidR="00BE0F83" w:rsidRDefault="00BE0F83" w:rsidP="00D24D07">
      <w:pPr>
        <w:rPr>
          <w:lang w:eastAsia="fr-FR"/>
        </w:rPr>
      </w:pPr>
      <w:r w:rsidRPr="00BE0F83">
        <w:rPr>
          <w:lang w:eastAsia="fr-FR"/>
        </w:rPr>
        <w:t>En application de l'article 5-2 du CCAG, et d'une façon générale le titulaire est responsable du traitement des données personnelles qu'il réalise pour son propre compte et le Maitre d'ouvrage est responsable du traitement des données personnelles qu'il communique au titulaire qui doit en assurer la confidentialité et la sécurité dans les conditions particulières définies dans le contrat.</w:t>
      </w:r>
      <w:r w:rsidR="00571D65">
        <w:rPr>
          <w:lang w:eastAsia="fr-FR"/>
        </w:rPr>
        <w:t xml:space="preserve"> </w:t>
      </w:r>
      <w:r w:rsidRPr="00BE0F83">
        <w:rPr>
          <w:lang w:eastAsia="fr-FR"/>
        </w:rPr>
        <w:t>L'exécution</w:t>
      </w:r>
      <w:r w:rsidR="00571D65">
        <w:rPr>
          <w:lang w:eastAsia="fr-FR"/>
        </w:rPr>
        <w:t xml:space="preserve"> de l’accord-cadre et</w:t>
      </w:r>
      <w:r w:rsidR="00571D65">
        <w:rPr>
          <w:rFonts w:eastAsia="Times New Roman"/>
          <w:szCs w:val="20"/>
          <w:lang w:eastAsia="zh-CN"/>
        </w:rPr>
        <w:t xml:space="preserve"> des marchés subséquents</w:t>
      </w:r>
      <w:r w:rsidRPr="00BE0F83">
        <w:rPr>
          <w:lang w:eastAsia="fr-FR"/>
        </w:rPr>
        <w:t xml:space="preserve"> ne requérant pas pour le titulaire l'accès à des données personnelles détenues par le maître d'ouvrage ni le traitement </w:t>
      </w:r>
      <w:r w:rsidRPr="00BE0F83">
        <w:rPr>
          <w:lang w:eastAsia="fr-FR"/>
        </w:rPr>
        <w:lastRenderedPageBreak/>
        <w:t xml:space="preserve">de telles données, il n'est donc pas prévu de dispositions particulières à cet </w:t>
      </w:r>
      <w:r w:rsidR="00135116" w:rsidRPr="00BE0F83">
        <w:rPr>
          <w:lang w:eastAsia="fr-FR"/>
        </w:rPr>
        <w:t>effet. Toutefois</w:t>
      </w:r>
      <w:r w:rsidRPr="00BE0F83">
        <w:rPr>
          <w:lang w:eastAsia="fr-FR"/>
        </w:rPr>
        <w:t xml:space="preserve">, si en cours d'exécution </w:t>
      </w:r>
      <w:r w:rsidR="00571D65">
        <w:rPr>
          <w:lang w:eastAsia="fr-FR"/>
        </w:rPr>
        <w:t>de l’accord-cadre et</w:t>
      </w:r>
      <w:r w:rsidR="00571D65">
        <w:rPr>
          <w:rFonts w:eastAsia="Times New Roman"/>
          <w:szCs w:val="20"/>
          <w:lang w:eastAsia="zh-CN"/>
        </w:rPr>
        <w:t xml:space="preserve"> des marchés subséquents</w:t>
      </w:r>
      <w:r w:rsidRPr="00BE0F83">
        <w:rPr>
          <w:lang w:eastAsia="fr-FR"/>
        </w:rPr>
        <w:t>, le titulaire devait avoir accès à de telles données ou en assurer le traitement, il devra en alerter le Maître d'ouvrage afin de convenir ensemble des mesures particulières nécessaires à la protection de ces données dans le respect des exigences du règlement de l'Union européenne 2016/679 du 27/04/2016.</w:t>
      </w:r>
    </w:p>
    <w:p w14:paraId="53273718" w14:textId="77777777" w:rsidR="00D24D07" w:rsidRPr="00D24D07" w:rsidRDefault="00D24D07" w:rsidP="006E33D6">
      <w:pPr>
        <w:pStyle w:val="Titre2"/>
      </w:pPr>
      <w:bookmarkStart w:id="37" w:name="_Toc209168294"/>
      <w:r>
        <w:t>Dispositions générales</w:t>
      </w:r>
      <w:bookmarkEnd w:id="37"/>
    </w:p>
    <w:p w14:paraId="5CA57D96" w14:textId="77777777" w:rsidR="00040CCF" w:rsidRDefault="00040CCF" w:rsidP="006E33D6">
      <w:pPr>
        <w:pStyle w:val="Titre3"/>
        <w:numPr>
          <w:ilvl w:val="2"/>
          <w:numId w:val="5"/>
        </w:numPr>
        <w:tabs>
          <w:tab w:val="num" w:pos="0"/>
        </w:tabs>
      </w:pPr>
      <w:bookmarkStart w:id="38" w:name="_Toc536020420"/>
      <w:bookmarkStart w:id="39" w:name="_Toc535597129"/>
      <w:bookmarkStart w:id="40" w:name="_Hlk175846717"/>
      <w:r>
        <w:t>Mesures d’ordre social – Application de la réglementation du travail</w:t>
      </w:r>
      <w:bookmarkEnd w:id="38"/>
      <w:bookmarkEnd w:id="39"/>
    </w:p>
    <w:p w14:paraId="79CA92DA" w14:textId="40A722B7" w:rsidR="00BE0F83" w:rsidRDefault="00BE0F83" w:rsidP="00BE0F83">
      <w:pPr>
        <w:rPr>
          <w:lang w:eastAsia="fr-FR"/>
        </w:rPr>
      </w:pPr>
      <w:r>
        <w:rPr>
          <w:lang w:eastAsia="fr-FR"/>
        </w:rPr>
        <w:t xml:space="preserve">Le MOE est soumis aux obligations résultant des lois et règlements </w:t>
      </w:r>
      <w:r w:rsidR="00B860C8">
        <w:rPr>
          <w:lang w:eastAsia="fr-FR"/>
        </w:rPr>
        <w:t xml:space="preserve">relatifs </w:t>
      </w:r>
      <w:r>
        <w:rPr>
          <w:lang w:eastAsia="fr-FR"/>
        </w:rPr>
        <w:t>à la protection de la main d'œuvre et aux conditions du travail.</w:t>
      </w:r>
    </w:p>
    <w:p w14:paraId="6B709CF8" w14:textId="78CC56C7" w:rsidR="00BE0F83" w:rsidRDefault="00BE0F83" w:rsidP="00BE0F83">
      <w:pPr>
        <w:rPr>
          <w:lang w:eastAsia="fr-FR"/>
        </w:rPr>
      </w:pPr>
      <w:r>
        <w:rPr>
          <w:lang w:eastAsia="fr-FR"/>
        </w:rPr>
        <w:t>Le titulaire doit être en mesure de justifier pour lui-même et ses sous-traitants quel que soit leur rang, sur simple demande du R</w:t>
      </w:r>
      <w:r w:rsidR="00421C52">
        <w:rPr>
          <w:lang w:eastAsia="fr-FR"/>
        </w:rPr>
        <w:t>A</w:t>
      </w:r>
      <w:r>
        <w:rPr>
          <w:lang w:eastAsia="fr-FR"/>
        </w:rPr>
        <w:t xml:space="preserve">, du respect des obligations prévues par les huit conventions fondamentales de l'Organisation Internationale du Travail. </w:t>
      </w:r>
    </w:p>
    <w:p w14:paraId="5A42C5F6" w14:textId="30EA7F5A" w:rsidR="00BE0F83" w:rsidRDefault="00BE0F83" w:rsidP="00BE0F83">
      <w:pPr>
        <w:rPr>
          <w:lang w:eastAsia="fr-FR"/>
        </w:rPr>
      </w:pPr>
      <w:r>
        <w:rPr>
          <w:lang w:eastAsia="fr-FR"/>
        </w:rPr>
        <w:t>Il devra, sur demande du R</w:t>
      </w:r>
      <w:r w:rsidR="00421C52">
        <w:rPr>
          <w:lang w:eastAsia="fr-FR"/>
        </w:rPr>
        <w:t>A</w:t>
      </w:r>
      <w:r>
        <w:rPr>
          <w:lang w:eastAsia="fr-FR"/>
        </w:rPr>
        <w:t>, communiquer les documents justificatifs et permettre l'accès à l'ensemble de ses lieux de travail et de ceux de ses sous-traitants.</w:t>
      </w:r>
    </w:p>
    <w:p w14:paraId="4EB14F8C" w14:textId="5779C158" w:rsidR="00BE0F83" w:rsidRDefault="00BE0F83" w:rsidP="00BE0F83">
      <w:pPr>
        <w:rPr>
          <w:lang w:eastAsia="fr-FR"/>
        </w:rPr>
      </w:pPr>
      <w:r>
        <w:rPr>
          <w:lang w:eastAsia="fr-FR"/>
        </w:rPr>
        <w:t xml:space="preserve">En cas d'infraction constatée, </w:t>
      </w:r>
      <w:r w:rsidR="0006592C">
        <w:rPr>
          <w:lang w:eastAsia="fr-FR"/>
        </w:rPr>
        <w:t>l’accord-cadre</w:t>
      </w:r>
      <w:r>
        <w:rPr>
          <w:lang w:eastAsia="fr-FR"/>
        </w:rPr>
        <w:t xml:space="preserve"> pourra être résilié dans les conditions définies à l’article 30.1 du CCAG</w:t>
      </w:r>
      <w:r w:rsidR="0006592C">
        <w:rPr>
          <w:lang w:eastAsia="fr-FR"/>
        </w:rPr>
        <w:t>-MOE</w:t>
      </w:r>
      <w:r>
        <w:rPr>
          <w:lang w:eastAsia="fr-FR"/>
        </w:rPr>
        <w:t>.</w:t>
      </w:r>
    </w:p>
    <w:p w14:paraId="03459E41" w14:textId="28975C00" w:rsidR="00BE0F83" w:rsidRDefault="00BE0F83" w:rsidP="00BE0F83">
      <w:pPr>
        <w:rPr>
          <w:lang w:eastAsia="fr-FR"/>
        </w:rPr>
      </w:pPr>
      <w:r>
        <w:rPr>
          <w:lang w:eastAsia="fr-FR"/>
        </w:rPr>
        <w:t xml:space="preserve">En application de l'article D.8222-5 du Code du Travail, le titulaire est tenu de produire tous les six mois jusqu'à la fin de l'exécution </w:t>
      </w:r>
      <w:r w:rsidR="00571D65">
        <w:rPr>
          <w:lang w:eastAsia="fr-FR"/>
        </w:rPr>
        <w:t>de l’accord-cadre</w:t>
      </w:r>
      <w:r>
        <w:rPr>
          <w:lang w:eastAsia="fr-FR"/>
        </w:rPr>
        <w:t>, les documents demandés par ledit article.</w:t>
      </w:r>
    </w:p>
    <w:p w14:paraId="20D4E8C6" w14:textId="115AD3BC" w:rsidR="00BE0F83" w:rsidRDefault="00BE0F83" w:rsidP="00BE0F83">
      <w:pPr>
        <w:rPr>
          <w:lang w:eastAsia="fr-FR"/>
        </w:rPr>
      </w:pPr>
      <w:r>
        <w:rPr>
          <w:lang w:eastAsia="fr-FR"/>
        </w:rPr>
        <w:t>Dans le cas de prestataires groupés, le respect de ces mêmes obligations par les cotraitants doit être assuré à la diligence et sous la responsabilité du mandataire.</w:t>
      </w:r>
    </w:p>
    <w:p w14:paraId="22F2C083" w14:textId="0DAD0493" w:rsidR="00BE0F83" w:rsidRDefault="00BE0F83" w:rsidP="00BE0F83">
      <w:pPr>
        <w:rPr>
          <w:lang w:eastAsia="fr-FR"/>
        </w:rPr>
      </w:pPr>
      <w:r>
        <w:rPr>
          <w:lang w:eastAsia="fr-FR"/>
        </w:rPr>
        <w:t xml:space="preserve">En application des articles D.8254-2 à 5 du Code du Travail et avant la notification </w:t>
      </w:r>
      <w:r w:rsidR="00571D65">
        <w:rPr>
          <w:lang w:eastAsia="fr-FR"/>
        </w:rPr>
        <w:t>de l’accord-cadre</w:t>
      </w:r>
      <w:r>
        <w:rPr>
          <w:lang w:eastAsia="fr-FR"/>
        </w:rPr>
        <w:t>, le titulaire, qu'il soit étranger ou non, doit remettre au maître d'ouvrage la liste nominative des salariés étrangers qu'il emploie et soumis à l'autorisation de travail mentionnée aux articles L.5221-2, 3 et 11 du Code du Travail. Cette liste précise, pour chaque salarié, sa date d'embauche, sa nationalité ainsi que le type et le numéro d'ordre du titre valant autorisation de travail.</w:t>
      </w:r>
    </w:p>
    <w:p w14:paraId="55D01E22" w14:textId="2BCCDB55" w:rsidR="00BE0F83" w:rsidRDefault="00BE0F83" w:rsidP="00BE0F83">
      <w:pPr>
        <w:rPr>
          <w:lang w:eastAsia="fr-FR"/>
        </w:rPr>
      </w:pPr>
      <w:r>
        <w:rPr>
          <w:lang w:eastAsia="fr-FR"/>
        </w:rPr>
        <w:t xml:space="preserve">La communication de la liste mentionnée à l’alinéa précédent doit être effectuée tous les six mois, jusqu’à la fin de l'exécution </w:t>
      </w:r>
      <w:r w:rsidR="00571D65">
        <w:rPr>
          <w:lang w:eastAsia="fr-FR"/>
        </w:rPr>
        <w:t>de l’accord-cadre</w:t>
      </w:r>
      <w:r>
        <w:rPr>
          <w:lang w:eastAsia="fr-FR"/>
        </w:rPr>
        <w:t>.</w:t>
      </w:r>
    </w:p>
    <w:p w14:paraId="54431346" w14:textId="770ADB12" w:rsidR="00BE0F83" w:rsidRDefault="00BE0F83" w:rsidP="00BE0F83">
      <w:pPr>
        <w:rPr>
          <w:lang w:eastAsia="fr-FR"/>
        </w:rPr>
      </w:pPr>
      <w:r>
        <w:rPr>
          <w:lang w:eastAsia="fr-FR"/>
        </w:rPr>
        <w:t xml:space="preserve">Le titulaire s'engage à introduire dans les contrats conclus avec des tiers pour l'exécution du présent </w:t>
      </w:r>
      <w:r w:rsidR="00571D65">
        <w:rPr>
          <w:lang w:eastAsia="fr-FR"/>
        </w:rPr>
        <w:t>accord-cadre</w:t>
      </w:r>
      <w:r>
        <w:rPr>
          <w:lang w:eastAsia="fr-FR"/>
        </w:rPr>
        <w:t>, les clauses nécessaires au respect des prescriptions des articles D.8254-2 à 5 du Code du Travail.</w:t>
      </w:r>
    </w:p>
    <w:p w14:paraId="36B76B65" w14:textId="77777777" w:rsidR="00040CCF" w:rsidRDefault="00040CCF" w:rsidP="006E33D6">
      <w:pPr>
        <w:pStyle w:val="Titre3"/>
        <w:numPr>
          <w:ilvl w:val="2"/>
          <w:numId w:val="5"/>
        </w:numPr>
        <w:tabs>
          <w:tab w:val="num" w:pos="0"/>
        </w:tabs>
      </w:pPr>
      <w:bookmarkStart w:id="41" w:name="_Toc536020421"/>
      <w:bookmarkStart w:id="42" w:name="_Toc535597130"/>
      <w:bookmarkEnd w:id="40"/>
      <w:r>
        <w:t>Dispositions applicables en cas d’intervenants étrangers ou de travailleurs détachés</w:t>
      </w:r>
      <w:bookmarkEnd w:id="41"/>
      <w:bookmarkEnd w:id="42"/>
    </w:p>
    <w:p w14:paraId="359FCCC5" w14:textId="77777777" w:rsidR="00040CCF" w:rsidRDefault="00040CCF" w:rsidP="006E33D6">
      <w:pPr>
        <w:pStyle w:val="Titre4"/>
        <w:numPr>
          <w:ilvl w:val="3"/>
          <w:numId w:val="5"/>
        </w:numPr>
      </w:pPr>
      <w:r>
        <w:t>Intervenants étrangers</w:t>
      </w:r>
    </w:p>
    <w:p w14:paraId="4E7F7B8E" w14:textId="2B561FD4" w:rsidR="00040CCF" w:rsidRPr="00B73105" w:rsidRDefault="00040CCF" w:rsidP="00B73105">
      <w:pPr>
        <w:rPr>
          <w:rFonts w:eastAsia="Times New Roman"/>
          <w:szCs w:val="20"/>
          <w:lang w:eastAsia="fr-FR"/>
        </w:rPr>
      </w:pPr>
      <w:r w:rsidRPr="00B73105">
        <w:rPr>
          <w:rFonts w:eastAsia="Times New Roman"/>
          <w:szCs w:val="20"/>
          <w:lang w:eastAsia="fr-FR"/>
        </w:rPr>
        <w:t xml:space="preserve">En cas de litige, la loi française est seule applicable. Les tribunaux français sont seuls compétents. Les correspondances relatives </w:t>
      </w:r>
      <w:r w:rsidR="00571D65">
        <w:rPr>
          <w:rFonts w:eastAsia="Times New Roman"/>
          <w:szCs w:val="20"/>
          <w:lang w:eastAsia="fr-FR"/>
        </w:rPr>
        <w:t xml:space="preserve">à l’accord-cadre et </w:t>
      </w:r>
      <w:r w:rsidRPr="00B73105">
        <w:rPr>
          <w:rFonts w:eastAsia="Times New Roman"/>
          <w:szCs w:val="20"/>
          <w:lang w:eastAsia="fr-FR"/>
        </w:rPr>
        <w:t>au</w:t>
      </w:r>
      <w:r w:rsidR="00571D65">
        <w:rPr>
          <w:rFonts w:eastAsia="Times New Roman"/>
          <w:szCs w:val="20"/>
          <w:lang w:eastAsia="fr-FR"/>
        </w:rPr>
        <w:t>x</w:t>
      </w:r>
      <w:r w:rsidRPr="00B73105">
        <w:rPr>
          <w:rFonts w:eastAsia="Times New Roman"/>
          <w:szCs w:val="20"/>
          <w:lang w:eastAsia="fr-FR"/>
        </w:rPr>
        <w:t xml:space="preserve"> marché</w:t>
      </w:r>
      <w:r w:rsidR="00571D65">
        <w:rPr>
          <w:rFonts w:eastAsia="Times New Roman"/>
          <w:szCs w:val="20"/>
          <w:lang w:eastAsia="fr-FR"/>
        </w:rPr>
        <w:t>s subséquents</w:t>
      </w:r>
      <w:r w:rsidRPr="00B73105">
        <w:rPr>
          <w:rFonts w:eastAsia="Times New Roman"/>
          <w:szCs w:val="20"/>
          <w:lang w:eastAsia="fr-FR"/>
        </w:rPr>
        <w:t xml:space="preserve"> sont rédigées en français.</w:t>
      </w:r>
    </w:p>
    <w:p w14:paraId="0BB3D633" w14:textId="77777777" w:rsidR="00040CCF" w:rsidRDefault="00040CCF" w:rsidP="00040CCF">
      <w:pPr>
        <w:rPr>
          <w:lang w:eastAsia="fr-FR"/>
        </w:rPr>
      </w:pPr>
      <w:r>
        <w:rPr>
          <w:lang w:eastAsia="fr-FR"/>
        </w:rPr>
        <w:t>Si le titulaire est étranger et n'a pas d'établissement en France, il facture ses prestations hors TVA.</w:t>
      </w:r>
    </w:p>
    <w:p w14:paraId="0D2D0D51" w14:textId="31D41EF0" w:rsidR="00040CCF" w:rsidRDefault="00040CCF" w:rsidP="00040CCF">
      <w:pPr>
        <w:rPr>
          <w:lang w:eastAsia="fr-FR"/>
        </w:rPr>
      </w:pPr>
      <w:r>
        <w:rPr>
          <w:lang w:eastAsia="fr-FR"/>
        </w:rPr>
        <w:t>En application des articles D.8222-7 et 8 du Code du Travail, le titulaire, s'il est établi ou domicilié à l'étranger, est tenu de produire tous les six mois jusqu'à la fin de l'exécution</w:t>
      </w:r>
      <w:r w:rsidR="00571D65">
        <w:rPr>
          <w:lang w:eastAsia="fr-FR"/>
        </w:rPr>
        <w:t xml:space="preserve"> de</w:t>
      </w:r>
      <w:r>
        <w:rPr>
          <w:lang w:eastAsia="fr-FR"/>
        </w:rPr>
        <w:t xml:space="preserve"> </w:t>
      </w:r>
      <w:r w:rsidR="00571D65">
        <w:rPr>
          <w:rFonts w:eastAsia="Times New Roman"/>
          <w:szCs w:val="20"/>
          <w:lang w:eastAsia="fr-FR"/>
        </w:rPr>
        <w:t xml:space="preserve">l’accord-cadre et </w:t>
      </w:r>
      <w:r w:rsidR="00571D65" w:rsidRPr="00B73105">
        <w:rPr>
          <w:rFonts w:eastAsia="Times New Roman"/>
          <w:szCs w:val="20"/>
          <w:lang w:eastAsia="fr-FR"/>
        </w:rPr>
        <w:t>au</w:t>
      </w:r>
      <w:r w:rsidR="00571D65">
        <w:rPr>
          <w:rFonts w:eastAsia="Times New Roman"/>
          <w:szCs w:val="20"/>
          <w:lang w:eastAsia="fr-FR"/>
        </w:rPr>
        <w:t>x</w:t>
      </w:r>
      <w:r w:rsidR="00571D65" w:rsidRPr="00B73105">
        <w:rPr>
          <w:rFonts w:eastAsia="Times New Roman"/>
          <w:szCs w:val="20"/>
          <w:lang w:eastAsia="fr-FR"/>
        </w:rPr>
        <w:t xml:space="preserve"> marché</w:t>
      </w:r>
      <w:r w:rsidR="00571D65">
        <w:rPr>
          <w:rFonts w:eastAsia="Times New Roman"/>
          <w:szCs w:val="20"/>
          <w:lang w:eastAsia="fr-FR"/>
        </w:rPr>
        <w:t>s subséquents</w:t>
      </w:r>
      <w:r>
        <w:rPr>
          <w:lang w:eastAsia="fr-FR"/>
        </w:rPr>
        <w:t>, les documents demandés par ledit article.</w:t>
      </w:r>
    </w:p>
    <w:p w14:paraId="1464850A" w14:textId="6D782906" w:rsidR="00040CCF" w:rsidRDefault="00040CCF" w:rsidP="00040CCF">
      <w:pPr>
        <w:rPr>
          <w:lang w:eastAsia="fr-FR"/>
        </w:rPr>
      </w:pPr>
      <w:r>
        <w:rPr>
          <w:lang w:eastAsia="fr-FR"/>
        </w:rPr>
        <w:t>En application des articles D.8254-2 à 5 du Code du Travail et avant la notification d</w:t>
      </w:r>
      <w:r w:rsidR="00571D65">
        <w:rPr>
          <w:lang w:eastAsia="fr-FR"/>
        </w:rPr>
        <w:t>e chaque</w:t>
      </w:r>
      <w:r>
        <w:rPr>
          <w:lang w:eastAsia="fr-FR"/>
        </w:rPr>
        <w:t xml:space="preserve"> marché</w:t>
      </w:r>
      <w:r w:rsidR="00571D65">
        <w:rPr>
          <w:lang w:eastAsia="fr-FR"/>
        </w:rPr>
        <w:t xml:space="preserve"> subséquent</w:t>
      </w:r>
      <w:r>
        <w:rPr>
          <w:lang w:eastAsia="fr-FR"/>
        </w:rPr>
        <w:t>, le titulaire doit remettre au maître d'ouvrage la liste nominative des salariés étrangers qu'il emploie et soumis à l'autorisation de travail mentionnée a</w:t>
      </w:r>
      <w:r w:rsidR="00CB4E2C">
        <w:rPr>
          <w:lang w:eastAsia="fr-FR"/>
        </w:rPr>
        <w:t xml:space="preserve">ux articles </w:t>
      </w:r>
      <w:r>
        <w:rPr>
          <w:lang w:eastAsia="fr-FR"/>
        </w:rPr>
        <w:t>L.5221-2, 3 et 11 du Code du Travail. Cette liste précise, pour chaque salarié, sa date d'embauche, sa nationalité ainsi que le type et le numéro d'ordre du titre valant autorisation de travail.</w:t>
      </w:r>
    </w:p>
    <w:p w14:paraId="6F509557" w14:textId="77777777" w:rsidR="00040CCF" w:rsidRDefault="00040CCF" w:rsidP="00040CCF">
      <w:pPr>
        <w:rPr>
          <w:lang w:eastAsia="fr-FR"/>
        </w:rPr>
      </w:pPr>
      <w:r>
        <w:rPr>
          <w:lang w:eastAsia="fr-FR"/>
        </w:rPr>
        <w:t>La communication de la liste mentionnée à l’alinéa précédent doit être effectuée tous les six mois, jusqu’à la fin de l'exécution du marché.</w:t>
      </w:r>
    </w:p>
    <w:p w14:paraId="017E1A1A" w14:textId="77777777" w:rsidR="00040CCF" w:rsidRDefault="00040CCF" w:rsidP="00040CCF">
      <w:pPr>
        <w:rPr>
          <w:lang w:eastAsia="fr-FR"/>
        </w:rPr>
      </w:pPr>
      <w:r>
        <w:rPr>
          <w:lang w:eastAsia="fr-FR"/>
        </w:rPr>
        <w:t>Le titulaire s'engage à introduire dans les contrats conclus avec des tiers pour l'exécution du présent marché, les clauses nécessaires au respect des prescription</w:t>
      </w:r>
      <w:r w:rsidR="00CB4E2C">
        <w:rPr>
          <w:lang w:eastAsia="fr-FR"/>
        </w:rPr>
        <w:t xml:space="preserve">s des articles </w:t>
      </w:r>
      <w:r>
        <w:rPr>
          <w:lang w:eastAsia="fr-FR"/>
        </w:rPr>
        <w:t>D.8254-2 à 5 du Code du Travail.</w:t>
      </w:r>
    </w:p>
    <w:p w14:paraId="5DBC15B6" w14:textId="77777777" w:rsidR="00040CCF" w:rsidRDefault="00040CCF" w:rsidP="00040CCF">
      <w:pPr>
        <w:rPr>
          <w:lang w:eastAsia="fr-FR"/>
        </w:rPr>
      </w:pPr>
      <w:r>
        <w:rPr>
          <w:lang w:eastAsia="fr-FR"/>
        </w:rPr>
        <w:t>La monnaie de compte du marché est l'euro. Le prix, libellé en euros, reste inchangé en cas de variation de change.</w:t>
      </w:r>
    </w:p>
    <w:p w14:paraId="1399BECA" w14:textId="77777777" w:rsidR="00040CCF" w:rsidRDefault="00040CCF" w:rsidP="00040CCF">
      <w:pPr>
        <w:rPr>
          <w:lang w:eastAsia="fr-FR"/>
        </w:rPr>
      </w:pPr>
      <w:r>
        <w:rPr>
          <w:lang w:eastAsia="fr-FR"/>
        </w:rPr>
        <w:lastRenderedPageBreak/>
        <w:t>Si le titulaire entend recourir aux services d'un sous-traitant étranger, la demande de sous-traitance doit comprendre, outre les pièces prévues à l'article R.2193-1 du CCP, une déclaration du sous-traitant, comportant son identité et son adresse ainsi rédigée :</w:t>
      </w:r>
    </w:p>
    <w:p w14:paraId="0C38F7E5" w14:textId="77777777" w:rsidR="00040CCF" w:rsidRPr="00416225" w:rsidRDefault="00040CCF" w:rsidP="00416225">
      <w:pPr>
        <w:pBdr>
          <w:top w:val="single" w:sz="4" w:space="1" w:color="auto"/>
          <w:left w:val="single" w:sz="4" w:space="4" w:color="auto"/>
          <w:bottom w:val="single" w:sz="4" w:space="1" w:color="auto"/>
          <w:right w:val="single" w:sz="4" w:space="4" w:color="auto"/>
        </w:pBdr>
        <w:ind w:firstLine="708"/>
        <w:rPr>
          <w:i/>
          <w:lang w:eastAsia="fr-FR"/>
        </w:rPr>
      </w:pPr>
      <w:r w:rsidRPr="00416225">
        <w:rPr>
          <w:i/>
          <w:lang w:eastAsia="fr-FR"/>
        </w:rPr>
        <w:t xml:space="preserve">"J'accepte que le droit français soit le seul applicable et les tribunaux français seuls compétents pour l'exécution en sous-traitance du marché N°............. </w:t>
      </w:r>
      <w:proofErr w:type="gramStart"/>
      <w:r w:rsidRPr="00416225">
        <w:rPr>
          <w:i/>
          <w:lang w:eastAsia="fr-FR"/>
        </w:rPr>
        <w:t>du</w:t>
      </w:r>
      <w:proofErr w:type="gramEnd"/>
      <w:r w:rsidRPr="00416225">
        <w:rPr>
          <w:i/>
          <w:lang w:eastAsia="fr-FR"/>
        </w:rPr>
        <w:t xml:space="preserve"> ........... </w:t>
      </w:r>
      <w:proofErr w:type="gramStart"/>
      <w:r w:rsidRPr="00416225">
        <w:rPr>
          <w:i/>
          <w:lang w:eastAsia="fr-FR"/>
        </w:rPr>
        <w:t>ayant</w:t>
      </w:r>
      <w:proofErr w:type="gramEnd"/>
      <w:r w:rsidRPr="00416225">
        <w:rPr>
          <w:i/>
          <w:lang w:eastAsia="fr-FR"/>
        </w:rPr>
        <w:t xml:space="preserve"> pour objet ............................</w:t>
      </w:r>
    </w:p>
    <w:p w14:paraId="008ABBA0" w14:textId="3910A29B" w:rsidR="00040CCF" w:rsidRPr="00416225" w:rsidRDefault="00040CCF" w:rsidP="00416225">
      <w:pPr>
        <w:pBdr>
          <w:top w:val="single" w:sz="4" w:space="1" w:color="auto"/>
          <w:left w:val="single" w:sz="4" w:space="4" w:color="auto"/>
          <w:bottom w:val="single" w:sz="4" w:space="1" w:color="auto"/>
          <w:right w:val="single" w:sz="4" w:space="4" w:color="auto"/>
        </w:pBdr>
        <w:ind w:firstLine="708"/>
        <w:rPr>
          <w:i/>
          <w:lang w:eastAsia="fr-FR"/>
        </w:rPr>
      </w:pPr>
      <w:r w:rsidRPr="00416225">
        <w:rPr>
          <w:i/>
          <w:lang w:eastAsia="fr-FR"/>
        </w:rPr>
        <w:t xml:space="preserve">Mes demandes de paiement seront libellées en euros et soumises aux modalités de l'article </w:t>
      </w:r>
      <w:r w:rsidR="00BE0F83">
        <w:rPr>
          <w:i/>
          <w:lang w:eastAsia="fr-FR"/>
        </w:rPr>
        <w:t>4.2.</w:t>
      </w:r>
      <w:r w:rsidRPr="00416225">
        <w:rPr>
          <w:i/>
          <w:lang w:eastAsia="fr-FR"/>
        </w:rPr>
        <w:t>4 du présent CCAP.</w:t>
      </w:r>
    </w:p>
    <w:p w14:paraId="654C9BC6" w14:textId="77777777" w:rsidR="00040CCF" w:rsidRPr="00416225" w:rsidRDefault="00040CCF" w:rsidP="00416225">
      <w:pPr>
        <w:pBdr>
          <w:top w:val="single" w:sz="4" w:space="1" w:color="auto"/>
          <w:left w:val="single" w:sz="4" w:space="4" w:color="auto"/>
          <w:bottom w:val="single" w:sz="4" w:space="1" w:color="auto"/>
          <w:right w:val="single" w:sz="4" w:space="4" w:color="auto"/>
        </w:pBdr>
        <w:ind w:firstLine="708"/>
        <w:rPr>
          <w:i/>
          <w:lang w:eastAsia="fr-FR"/>
        </w:rPr>
      </w:pPr>
      <w:r w:rsidRPr="00416225">
        <w:rPr>
          <w:i/>
          <w:lang w:eastAsia="fr-FR"/>
        </w:rPr>
        <w:t>Leur prix restera inchangé en cas de variation de change. Les correspondances relatives au marché sont rédigées en français."</w:t>
      </w:r>
    </w:p>
    <w:p w14:paraId="4700F30A" w14:textId="77777777" w:rsidR="00040CCF" w:rsidRDefault="00040CCF" w:rsidP="00040CCF">
      <w:pPr>
        <w:rPr>
          <w:lang w:eastAsia="fr-FR"/>
        </w:rPr>
      </w:pPr>
      <w:r>
        <w:rPr>
          <w:lang w:eastAsia="fr-FR"/>
        </w:rPr>
        <w:t>En application de l’article L1262-4-1 du code du travail, lorsque le titulaire ou le sous-traitant procède à un détachement de travailleurs, il fournit au maître d’ouvrage une copie de la déclaration de détachement effectuée auprès de l’inspection du travail.</w:t>
      </w:r>
    </w:p>
    <w:p w14:paraId="0A78B275" w14:textId="5EE6895B" w:rsidR="00040CCF" w:rsidRDefault="00040CCF" w:rsidP="006E33D6">
      <w:pPr>
        <w:pStyle w:val="Titre4"/>
        <w:numPr>
          <w:ilvl w:val="3"/>
          <w:numId w:val="5"/>
        </w:numPr>
      </w:pPr>
      <w:r>
        <w:t>Lutte contre les prestations de services internationales illégales</w:t>
      </w:r>
    </w:p>
    <w:p w14:paraId="5362F497" w14:textId="77777777" w:rsidR="00040CCF" w:rsidRDefault="00040CCF" w:rsidP="006E33D6">
      <w:pPr>
        <w:pStyle w:val="Paragraphedeliste"/>
        <w:numPr>
          <w:ilvl w:val="0"/>
          <w:numId w:val="8"/>
        </w:numPr>
        <w:rPr>
          <w:lang w:eastAsia="fr-FR"/>
        </w:rPr>
      </w:pPr>
      <w:r>
        <w:rPr>
          <w:lang w:eastAsia="fr-FR"/>
        </w:rPr>
        <w:t>Désignation d’un représentant du titulaire</w:t>
      </w:r>
    </w:p>
    <w:p w14:paraId="164E26A4" w14:textId="77777777" w:rsidR="00040CCF" w:rsidRDefault="00040CCF" w:rsidP="00040CCF">
      <w:pPr>
        <w:rPr>
          <w:lang w:eastAsia="fr-FR"/>
        </w:rPr>
      </w:pPr>
      <w:r>
        <w:rPr>
          <w:lang w:eastAsia="fr-FR"/>
        </w:rPr>
        <w:t>Le titulaire établi hors de France qui détache des salariés pour l’exécution du présent marché public doit conformément aux articles L 1262-1-1et R 1263-2-2 du code du travail désigner sur le territoire français un représentant, unique interlocuteur de l’inspection du travail pendant toute la durée du détachement.</w:t>
      </w:r>
    </w:p>
    <w:p w14:paraId="4F2D16A0" w14:textId="77777777" w:rsidR="00040CCF" w:rsidRDefault="00040CCF" w:rsidP="006E33D6">
      <w:pPr>
        <w:pStyle w:val="Paragraphedeliste"/>
        <w:numPr>
          <w:ilvl w:val="0"/>
          <w:numId w:val="8"/>
        </w:numPr>
        <w:rPr>
          <w:lang w:eastAsia="fr-FR"/>
        </w:rPr>
      </w:pPr>
      <w:r>
        <w:rPr>
          <w:lang w:eastAsia="fr-FR"/>
        </w:rPr>
        <w:t>Documents à produire</w:t>
      </w:r>
    </w:p>
    <w:p w14:paraId="0FC9E90C" w14:textId="77777777" w:rsidR="00040CCF" w:rsidRDefault="00040CCF" w:rsidP="00040CCF">
      <w:pPr>
        <w:rPr>
          <w:lang w:eastAsia="fr-FR"/>
        </w:rPr>
      </w:pPr>
      <w:r>
        <w:rPr>
          <w:lang w:eastAsia="fr-FR"/>
        </w:rPr>
        <w:t>Avant chaque détachement, le représentant désigné par le titulaire doit transmettre au maître d’ouvrage les documents suivants :</w:t>
      </w:r>
    </w:p>
    <w:p w14:paraId="4FFE1A92" w14:textId="77777777" w:rsidR="00B73105" w:rsidRDefault="00040CCF" w:rsidP="006E33D6">
      <w:pPr>
        <w:pStyle w:val="Paragraphedeliste"/>
        <w:numPr>
          <w:ilvl w:val="0"/>
          <w:numId w:val="6"/>
        </w:numPr>
        <w:rPr>
          <w:lang w:eastAsia="fr-FR"/>
        </w:rPr>
      </w:pPr>
      <w:r>
        <w:rPr>
          <w:lang w:eastAsia="fr-FR"/>
        </w:rPr>
        <w:t>Une copie de la déclaration de détachement transmise à l’unité départementale mentionnée à l’article R. 1263-4-1, conformément aux dispositions de l’article R. 1263-6-1 du code du travail, concernant :</w:t>
      </w:r>
    </w:p>
    <w:p w14:paraId="624E2921" w14:textId="1CB37D86" w:rsidR="00B73105" w:rsidRDefault="00040CCF" w:rsidP="006E33D6">
      <w:pPr>
        <w:pStyle w:val="Paragraphedeliste"/>
        <w:numPr>
          <w:ilvl w:val="1"/>
          <w:numId w:val="6"/>
        </w:numPr>
        <w:rPr>
          <w:lang w:eastAsia="fr-FR"/>
        </w:rPr>
      </w:pPr>
      <w:proofErr w:type="gramStart"/>
      <w:r>
        <w:rPr>
          <w:lang w:eastAsia="fr-FR"/>
        </w:rPr>
        <w:t>les</w:t>
      </w:r>
      <w:proofErr w:type="gramEnd"/>
      <w:r>
        <w:rPr>
          <w:lang w:eastAsia="fr-FR"/>
        </w:rPr>
        <w:t xml:space="preserve"> salariés détachés par ses soins</w:t>
      </w:r>
      <w:r w:rsidR="00E627A7">
        <w:rPr>
          <w:lang w:eastAsia="fr-FR"/>
        </w:rPr>
        <w:t> ;</w:t>
      </w:r>
    </w:p>
    <w:p w14:paraId="6B8CCBE0" w14:textId="79EB6BF2" w:rsidR="00B73105" w:rsidRDefault="00040CCF" w:rsidP="006E33D6">
      <w:pPr>
        <w:pStyle w:val="Paragraphedeliste"/>
        <w:numPr>
          <w:ilvl w:val="1"/>
          <w:numId w:val="6"/>
        </w:numPr>
        <w:rPr>
          <w:lang w:eastAsia="fr-FR"/>
        </w:rPr>
      </w:pPr>
      <w:proofErr w:type="gramStart"/>
      <w:r>
        <w:rPr>
          <w:lang w:eastAsia="fr-FR"/>
        </w:rPr>
        <w:t>les</w:t>
      </w:r>
      <w:proofErr w:type="gramEnd"/>
      <w:r>
        <w:rPr>
          <w:lang w:eastAsia="fr-FR"/>
        </w:rPr>
        <w:t xml:space="preserve"> salariés détachés par les soins de ses sous-traitants quel que soit leur rang dans la chaîne de sous-traitance</w:t>
      </w:r>
      <w:r w:rsidR="00E627A7">
        <w:rPr>
          <w:lang w:eastAsia="fr-FR"/>
        </w:rPr>
        <w:t> ;</w:t>
      </w:r>
    </w:p>
    <w:p w14:paraId="13763801" w14:textId="61CBF644" w:rsidR="00040CCF" w:rsidRDefault="00040CCF" w:rsidP="006E33D6">
      <w:pPr>
        <w:pStyle w:val="Paragraphedeliste"/>
        <w:numPr>
          <w:ilvl w:val="1"/>
          <w:numId w:val="6"/>
        </w:numPr>
        <w:rPr>
          <w:lang w:eastAsia="fr-FR"/>
        </w:rPr>
      </w:pPr>
      <w:proofErr w:type="gramStart"/>
      <w:r>
        <w:rPr>
          <w:lang w:eastAsia="fr-FR"/>
        </w:rPr>
        <w:t>les</w:t>
      </w:r>
      <w:proofErr w:type="gramEnd"/>
      <w:r>
        <w:rPr>
          <w:lang w:eastAsia="fr-FR"/>
        </w:rPr>
        <w:t xml:space="preserve"> salariés détachés par toute entreprise de travail temporaire située hors de France sollicitée dans le cadre de l’exécution du présent marché par le titulaire ou ses sous-traitants quel que soit leur rang.</w:t>
      </w:r>
    </w:p>
    <w:p w14:paraId="394F39EF" w14:textId="77777777" w:rsidR="00040CCF" w:rsidRDefault="00040CCF" w:rsidP="006E33D6">
      <w:pPr>
        <w:pStyle w:val="Paragraphedeliste"/>
        <w:numPr>
          <w:ilvl w:val="0"/>
          <w:numId w:val="6"/>
        </w:numPr>
        <w:rPr>
          <w:lang w:eastAsia="fr-FR"/>
        </w:rPr>
      </w:pPr>
      <w:r>
        <w:rPr>
          <w:lang w:eastAsia="fr-FR"/>
        </w:rPr>
        <w:t>Une copie du document désignant le représentant susmentionné.</w:t>
      </w:r>
    </w:p>
    <w:p w14:paraId="2F6E48D0" w14:textId="77777777" w:rsidR="00040CCF" w:rsidRDefault="00040CCF" w:rsidP="00040CCF">
      <w:pPr>
        <w:rPr>
          <w:lang w:eastAsia="fr-FR"/>
        </w:rPr>
      </w:pPr>
      <w:r>
        <w:rPr>
          <w:lang w:eastAsia="fr-FR"/>
        </w:rPr>
        <w:t>Le représentant du titulaire doit veiller au respect de ces obligations. Faute pour le titulaire de se conformer à ces obligations, le maître d’ouvrage, après mise en demeure préalable de se mettre en conformité avec la réglementation du travail dans un délai de huit jours, résilie le marché aux torts du titulaire dans les conditions définies à l’article 46.3 du CCAG.</w:t>
      </w:r>
    </w:p>
    <w:p w14:paraId="6F64A29E" w14:textId="7941E4F9" w:rsidR="00CA7DBB" w:rsidRDefault="00B73105" w:rsidP="006E33D6">
      <w:pPr>
        <w:pStyle w:val="Titre3"/>
        <w:numPr>
          <w:ilvl w:val="2"/>
          <w:numId w:val="5"/>
        </w:numPr>
      </w:pPr>
      <w:r>
        <w:t>Clauses sociales et environnementales</w:t>
      </w:r>
    </w:p>
    <w:p w14:paraId="7BA3F3B9" w14:textId="10E3934A" w:rsidR="00704EB8" w:rsidRPr="00B51D1B" w:rsidRDefault="00B51D1B" w:rsidP="00B51D1B">
      <w:pPr>
        <w:rPr>
          <w:lang w:eastAsia="fr-FR"/>
        </w:rPr>
      </w:pPr>
      <w:r>
        <w:t>Sans objet.</w:t>
      </w:r>
    </w:p>
    <w:p w14:paraId="0D72DEDF" w14:textId="77777777" w:rsidR="00B73105" w:rsidRDefault="00B73105" w:rsidP="00704EB8">
      <w:pPr>
        <w:pStyle w:val="Titre1"/>
      </w:pPr>
      <w:bookmarkStart w:id="43" w:name="_Toc51588344"/>
      <w:bookmarkStart w:id="44" w:name="_Toc536020427"/>
      <w:bookmarkStart w:id="45" w:name="_Toc209168295"/>
      <w:r>
        <w:t>PIECES CONSTITUTIVES DU MARCHE</w:t>
      </w:r>
      <w:bookmarkEnd w:id="43"/>
      <w:bookmarkEnd w:id="44"/>
      <w:bookmarkEnd w:id="45"/>
    </w:p>
    <w:p w14:paraId="0ADCCC82" w14:textId="4D1E7EC4" w:rsidR="00B73105" w:rsidRPr="00AE435D" w:rsidRDefault="00B73105" w:rsidP="00AE435D">
      <w:pPr>
        <w:rPr>
          <w:color w:val="000000"/>
          <w:lang w:eastAsia="fr-FR"/>
        </w:rPr>
      </w:pPr>
      <w:r w:rsidRPr="00AD7BF5">
        <w:rPr>
          <w:color w:val="000000"/>
          <w:lang w:eastAsia="fr-FR"/>
        </w:rPr>
        <w:t>Par dérogation à l’article 4.1 du CCGA-</w:t>
      </w:r>
      <w:r w:rsidR="00C97957" w:rsidRPr="00AD7BF5">
        <w:rPr>
          <w:color w:val="000000"/>
          <w:lang w:eastAsia="fr-FR"/>
        </w:rPr>
        <w:t>MOE</w:t>
      </w:r>
      <w:r w:rsidRPr="00AD7BF5">
        <w:rPr>
          <w:color w:val="000000"/>
          <w:lang w:eastAsia="fr-FR"/>
        </w:rPr>
        <w:t xml:space="preserve">, les pièces constitutives du </w:t>
      </w:r>
      <w:r w:rsidR="00B54332">
        <w:rPr>
          <w:color w:val="000000"/>
          <w:lang w:eastAsia="fr-FR"/>
        </w:rPr>
        <w:t>présent accord-cadre</w:t>
      </w:r>
      <w:r w:rsidRPr="00AD7BF5">
        <w:rPr>
          <w:color w:val="000000"/>
          <w:lang w:eastAsia="fr-FR"/>
        </w:rPr>
        <w:t xml:space="preserve"> sont, par ordre de priorité, les suivantes :</w:t>
      </w:r>
    </w:p>
    <w:p w14:paraId="539E533E" w14:textId="77777777" w:rsidR="00B73105" w:rsidRDefault="00B73105" w:rsidP="006E33D6">
      <w:pPr>
        <w:pStyle w:val="Titre2"/>
      </w:pPr>
      <w:bookmarkStart w:id="46" w:name="A0_p5_a1"/>
      <w:bookmarkStart w:id="47" w:name="_Toc536020428"/>
      <w:bookmarkStart w:id="48" w:name="_Toc51588345"/>
      <w:bookmarkStart w:id="49" w:name="_Toc209168296"/>
      <w:bookmarkEnd w:id="46"/>
      <w:r>
        <w:t>Pièces particulières</w:t>
      </w:r>
      <w:bookmarkEnd w:id="47"/>
      <w:bookmarkEnd w:id="48"/>
      <w:bookmarkEnd w:id="49"/>
    </w:p>
    <w:p w14:paraId="52E7B926" w14:textId="49FDF74A" w:rsidR="0006592C" w:rsidRDefault="00B73105" w:rsidP="006E33D6">
      <w:pPr>
        <w:numPr>
          <w:ilvl w:val="0"/>
          <w:numId w:val="9"/>
        </w:numPr>
        <w:suppressAutoHyphens/>
        <w:spacing w:before="0" w:after="113" w:line="240" w:lineRule="auto"/>
        <w:rPr>
          <w:lang w:eastAsia="fr-FR"/>
        </w:rPr>
      </w:pPr>
      <w:r>
        <w:rPr>
          <w:lang w:eastAsia="fr-FR"/>
        </w:rPr>
        <w:t xml:space="preserve">L’acte d’engagement </w:t>
      </w:r>
      <w:r w:rsidR="0006592C">
        <w:rPr>
          <w:lang w:eastAsia="fr-FR"/>
        </w:rPr>
        <w:t xml:space="preserve">valant cahier des clauses administratives et techniques particulières (AE-CCATP) et ses annexes éventuelles dont l’exemplaire original conservé dans les archives du maitre de l’ouvrage fait </w:t>
      </w:r>
      <w:proofErr w:type="gramStart"/>
      <w:r w:rsidR="0006592C">
        <w:rPr>
          <w:lang w:eastAsia="fr-FR"/>
        </w:rPr>
        <w:t>seul foi</w:t>
      </w:r>
      <w:proofErr w:type="gramEnd"/>
      <w:r w:rsidR="0006592C">
        <w:rPr>
          <w:lang w:eastAsia="fr-FR"/>
        </w:rPr>
        <w:t> ;</w:t>
      </w:r>
    </w:p>
    <w:p w14:paraId="7B808B19" w14:textId="0B7001B7" w:rsidR="00C97957" w:rsidRDefault="00C97957" w:rsidP="006E33D6">
      <w:pPr>
        <w:numPr>
          <w:ilvl w:val="0"/>
          <w:numId w:val="9"/>
        </w:numPr>
        <w:suppressAutoHyphens/>
        <w:spacing w:before="0" w:after="113" w:line="240" w:lineRule="auto"/>
        <w:rPr>
          <w:lang w:eastAsia="fr-FR"/>
        </w:rPr>
      </w:pPr>
      <w:r>
        <w:rPr>
          <w:lang w:eastAsia="fr-FR"/>
        </w:rPr>
        <w:t xml:space="preserve">Le </w:t>
      </w:r>
      <w:r w:rsidR="00EF7BDC" w:rsidRPr="00C91BDA">
        <w:rPr>
          <w:lang w:eastAsia="fr-FR"/>
        </w:rPr>
        <w:t>pré</w:t>
      </w:r>
      <w:r w:rsidRPr="00C91BDA">
        <w:rPr>
          <w:lang w:eastAsia="fr-FR"/>
        </w:rPr>
        <w:t>programme retenu par</w:t>
      </w:r>
      <w:r>
        <w:rPr>
          <w:lang w:eastAsia="fr-FR"/>
        </w:rPr>
        <w:t xml:space="preserve"> le maitre d’ouvrage </w:t>
      </w:r>
      <w:r w:rsidR="0026081E">
        <w:rPr>
          <w:lang w:eastAsia="fr-FR"/>
        </w:rPr>
        <w:t xml:space="preserve">et affecté aux </w:t>
      </w:r>
      <w:r w:rsidR="000E0A53">
        <w:rPr>
          <w:lang w:eastAsia="fr-FR"/>
        </w:rPr>
        <w:t>travaux,</w:t>
      </w:r>
      <w:r w:rsidR="0026081E">
        <w:rPr>
          <w:lang w:eastAsia="fr-FR"/>
        </w:rPr>
        <w:t xml:space="preserve"> ainsi que les annexes éventuelles dont l’exemplaire original conservé dans les archives du maitre de l’ouvrage fait </w:t>
      </w:r>
      <w:proofErr w:type="gramStart"/>
      <w:r w:rsidR="0026081E">
        <w:rPr>
          <w:lang w:eastAsia="fr-FR"/>
        </w:rPr>
        <w:t>seul foi</w:t>
      </w:r>
      <w:proofErr w:type="gramEnd"/>
      <w:r w:rsidR="0026081E">
        <w:rPr>
          <w:lang w:eastAsia="fr-FR"/>
        </w:rPr>
        <w:t> ;</w:t>
      </w:r>
    </w:p>
    <w:p w14:paraId="79F8377C" w14:textId="3A63A22F" w:rsidR="00B73105" w:rsidRPr="00AE435D" w:rsidRDefault="00B73105" w:rsidP="00AE435D">
      <w:pPr>
        <w:rPr>
          <w:color w:val="000000"/>
          <w:lang w:eastAsia="fr-FR"/>
        </w:rPr>
      </w:pPr>
      <w:r w:rsidRPr="00AE435D">
        <w:rPr>
          <w:color w:val="000000"/>
          <w:lang w:eastAsia="fr-FR"/>
        </w:rPr>
        <w:lastRenderedPageBreak/>
        <w:t xml:space="preserve">Toutefois, dans le cas d’une mise au point </w:t>
      </w:r>
      <w:r w:rsidR="00B54332">
        <w:rPr>
          <w:color w:val="000000"/>
          <w:lang w:eastAsia="fr-FR"/>
        </w:rPr>
        <w:t>de l’accord-cadre</w:t>
      </w:r>
      <w:r w:rsidRPr="00AE435D">
        <w:rPr>
          <w:color w:val="000000"/>
          <w:lang w:eastAsia="fr-FR"/>
        </w:rPr>
        <w:t xml:space="preserve">, </w:t>
      </w:r>
      <w:r w:rsidR="00AE435D">
        <w:rPr>
          <w:color w:val="000000"/>
          <w:lang w:eastAsia="fr-FR"/>
        </w:rPr>
        <w:t xml:space="preserve">le </w:t>
      </w:r>
      <w:r w:rsidR="00B54332">
        <w:rPr>
          <w:color w:val="000000"/>
          <w:lang w:eastAsia="fr-FR"/>
        </w:rPr>
        <w:t>représentant de l’acheteur</w:t>
      </w:r>
      <w:r w:rsidRPr="00AE435D">
        <w:rPr>
          <w:color w:val="000000"/>
          <w:lang w:eastAsia="fr-FR"/>
        </w:rPr>
        <w:t xml:space="preserve"> se réserve le droit de contractualiser tout ou partie du mémoire justificatif et explicatif remis par le candidat.</w:t>
      </w:r>
    </w:p>
    <w:p w14:paraId="42757CEB" w14:textId="77777777" w:rsidR="00B73105" w:rsidRDefault="00B73105" w:rsidP="006E33D6">
      <w:pPr>
        <w:pStyle w:val="Titre2"/>
      </w:pPr>
      <w:bookmarkStart w:id="50" w:name="_Toc51588346"/>
      <w:bookmarkStart w:id="51" w:name="_Toc536020429"/>
      <w:bookmarkStart w:id="52" w:name="_Toc209168297"/>
      <w:r>
        <w:t>Pièces générales</w:t>
      </w:r>
      <w:bookmarkEnd w:id="50"/>
      <w:bookmarkEnd w:id="51"/>
      <w:bookmarkEnd w:id="52"/>
    </w:p>
    <w:p w14:paraId="30461A5D" w14:textId="6A6C3E3C" w:rsidR="00B73105" w:rsidRPr="00AE435D" w:rsidRDefault="00B73105" w:rsidP="00AE435D">
      <w:pPr>
        <w:rPr>
          <w:color w:val="000000"/>
          <w:lang w:eastAsia="fr-FR"/>
        </w:rPr>
      </w:pPr>
      <w:r w:rsidRPr="0070524E">
        <w:rPr>
          <w:color w:val="000000"/>
          <w:lang w:eastAsia="fr-FR"/>
        </w:rPr>
        <w:t xml:space="preserve">Les documents applicables sont ceux en vigueur au premier jour du mois d’établissement des prix tel qu’il est défini à l’article </w:t>
      </w:r>
      <w:r w:rsidR="003368A2" w:rsidRPr="0070524E">
        <w:rPr>
          <w:color w:val="000000"/>
          <w:lang w:eastAsia="fr-FR"/>
        </w:rPr>
        <w:t>5</w:t>
      </w:r>
      <w:r w:rsidR="00FC7DBF" w:rsidRPr="0070524E">
        <w:rPr>
          <w:color w:val="000000"/>
          <w:lang w:eastAsia="fr-FR"/>
        </w:rPr>
        <w:t>.2</w:t>
      </w:r>
      <w:r w:rsidRPr="0070524E">
        <w:rPr>
          <w:color w:val="000000"/>
          <w:lang w:eastAsia="fr-FR"/>
        </w:rPr>
        <w:t>.</w:t>
      </w:r>
      <w:r w:rsidR="003368A2" w:rsidRPr="0070524E">
        <w:rPr>
          <w:color w:val="000000"/>
          <w:lang w:eastAsia="fr-FR"/>
        </w:rPr>
        <w:t>1</w:t>
      </w:r>
      <w:r w:rsidRPr="0070524E">
        <w:rPr>
          <w:color w:val="000000"/>
          <w:lang w:eastAsia="fr-FR"/>
        </w:rPr>
        <w:t xml:space="preserve"> du présent </w:t>
      </w:r>
      <w:r w:rsidR="00310950" w:rsidRPr="0070524E">
        <w:rPr>
          <w:color w:val="000000"/>
          <w:lang w:eastAsia="fr-FR"/>
        </w:rPr>
        <w:t>AE-</w:t>
      </w:r>
      <w:r w:rsidRPr="0070524E">
        <w:rPr>
          <w:color w:val="000000"/>
          <w:lang w:eastAsia="fr-FR"/>
        </w:rPr>
        <w:t>CCA</w:t>
      </w:r>
      <w:r w:rsidR="00C97957" w:rsidRPr="0070524E">
        <w:rPr>
          <w:color w:val="000000"/>
          <w:lang w:eastAsia="fr-FR"/>
        </w:rPr>
        <w:t>T</w:t>
      </w:r>
      <w:r w:rsidRPr="0070524E">
        <w:rPr>
          <w:color w:val="000000"/>
          <w:lang w:eastAsia="fr-FR"/>
        </w:rPr>
        <w:t>P :</w:t>
      </w:r>
    </w:p>
    <w:p w14:paraId="0C6E3735" w14:textId="5BCDCEE5" w:rsidR="00B73105" w:rsidRDefault="00B73105" w:rsidP="006E33D6">
      <w:pPr>
        <w:numPr>
          <w:ilvl w:val="0"/>
          <w:numId w:val="9"/>
        </w:numPr>
        <w:suppressAutoHyphens/>
        <w:spacing w:before="0" w:after="113" w:line="240" w:lineRule="auto"/>
        <w:rPr>
          <w:lang w:eastAsia="fr-FR"/>
        </w:rPr>
      </w:pPr>
      <w:r>
        <w:rPr>
          <w:lang w:eastAsia="fr-FR"/>
        </w:rPr>
        <w:t>Le cahier des clauses administratives générales applicables aux marchés publics de travaux (CCAG-</w:t>
      </w:r>
      <w:r w:rsidR="00C97957">
        <w:rPr>
          <w:lang w:eastAsia="fr-FR"/>
        </w:rPr>
        <w:t>MOE</w:t>
      </w:r>
      <w:r>
        <w:rPr>
          <w:lang w:eastAsia="fr-FR"/>
        </w:rPr>
        <w:t xml:space="preserve">) approuvé par l’arrêté du </w:t>
      </w:r>
      <w:r w:rsidR="00C97957">
        <w:rPr>
          <w:lang w:eastAsia="fr-FR"/>
        </w:rPr>
        <w:t>30</w:t>
      </w:r>
      <w:r>
        <w:rPr>
          <w:lang w:eastAsia="fr-FR"/>
        </w:rPr>
        <w:t xml:space="preserve"> </w:t>
      </w:r>
      <w:r w:rsidR="0026081E">
        <w:rPr>
          <w:lang w:eastAsia="fr-FR"/>
        </w:rPr>
        <w:t>mars</w:t>
      </w:r>
      <w:r>
        <w:rPr>
          <w:lang w:eastAsia="fr-FR"/>
        </w:rPr>
        <w:t xml:space="preserve"> 20</w:t>
      </w:r>
      <w:r w:rsidR="00C97957">
        <w:rPr>
          <w:lang w:eastAsia="fr-FR"/>
        </w:rPr>
        <w:t>21</w:t>
      </w:r>
      <w:r>
        <w:rPr>
          <w:lang w:eastAsia="fr-FR"/>
        </w:rPr>
        <w:t xml:space="preserve"> et l’ensemble des textes qui l’ont modifié ;</w:t>
      </w:r>
    </w:p>
    <w:p w14:paraId="15F9322B" w14:textId="77777777" w:rsidR="00B73105" w:rsidRDefault="00B73105" w:rsidP="006E33D6">
      <w:pPr>
        <w:pStyle w:val="Titre2"/>
      </w:pPr>
      <w:bookmarkStart w:id="53" w:name="_Toc51588348"/>
      <w:bookmarkStart w:id="54" w:name="_Toc536020431"/>
      <w:bookmarkStart w:id="55" w:name="_Toc209168298"/>
      <w:r>
        <w:t>Exemplaire unique</w:t>
      </w:r>
      <w:bookmarkEnd w:id="53"/>
      <w:bookmarkEnd w:id="54"/>
      <w:bookmarkEnd w:id="55"/>
    </w:p>
    <w:p w14:paraId="140645CF" w14:textId="008116ED" w:rsidR="00B73105" w:rsidRPr="00AE435D" w:rsidRDefault="00CB4E2C" w:rsidP="00AE435D">
      <w:pPr>
        <w:suppressAutoHyphens/>
        <w:spacing w:before="0" w:after="113" w:line="240" w:lineRule="auto"/>
        <w:rPr>
          <w:lang w:eastAsia="fr-FR"/>
        </w:rPr>
      </w:pPr>
      <w:r>
        <w:rPr>
          <w:lang w:eastAsia="fr-FR"/>
        </w:rPr>
        <w:t>En dérogation de l’article 4.</w:t>
      </w:r>
      <w:r w:rsidR="00B73105" w:rsidRPr="00AE435D">
        <w:rPr>
          <w:lang w:eastAsia="fr-FR"/>
        </w:rPr>
        <w:t>2</w:t>
      </w:r>
      <w:r w:rsidR="0026081E">
        <w:rPr>
          <w:lang w:eastAsia="fr-FR"/>
        </w:rPr>
        <w:t>.2</w:t>
      </w:r>
      <w:r w:rsidR="00B73105" w:rsidRPr="00AE435D">
        <w:rPr>
          <w:lang w:eastAsia="fr-FR"/>
        </w:rPr>
        <w:t xml:space="preserve"> du CCAG-</w:t>
      </w:r>
      <w:r w:rsidR="0026081E">
        <w:rPr>
          <w:lang w:eastAsia="fr-FR"/>
        </w:rPr>
        <w:t>MOE</w:t>
      </w:r>
      <w:r w:rsidR="00B73105" w:rsidRPr="00AE435D">
        <w:rPr>
          <w:lang w:eastAsia="fr-FR"/>
        </w:rPr>
        <w:t>, l’exemplaire unique sera remis sur demande du titulaire.</w:t>
      </w:r>
    </w:p>
    <w:p w14:paraId="4FB0D3CA" w14:textId="403A2D0C" w:rsidR="00B73105" w:rsidRDefault="00B73105" w:rsidP="00704EB8">
      <w:pPr>
        <w:pStyle w:val="Titre1"/>
      </w:pPr>
      <w:bookmarkStart w:id="56" w:name="_Toc51588349"/>
      <w:bookmarkStart w:id="57" w:name="_Hlk176349334"/>
      <w:bookmarkStart w:id="58" w:name="_Toc209168299"/>
      <w:r>
        <w:t>P</w:t>
      </w:r>
      <w:bookmarkEnd w:id="56"/>
      <w:r w:rsidR="0026081E">
        <w:t>ROPRIETE INTELLECTUELLE</w:t>
      </w:r>
      <w:bookmarkEnd w:id="58"/>
    </w:p>
    <w:bookmarkEnd w:id="57"/>
    <w:p w14:paraId="12020168" w14:textId="01E99026" w:rsidR="0026081E" w:rsidRDefault="0026081E" w:rsidP="0026081E">
      <w:pPr>
        <w:rPr>
          <w:lang w:eastAsia="fr-FR"/>
        </w:rPr>
      </w:pPr>
      <w:r>
        <w:rPr>
          <w:lang w:eastAsia="fr-FR"/>
        </w:rPr>
        <w:t>Les stipulations du chapitre 5 du CCAG-MOE s’appliquent.</w:t>
      </w:r>
    </w:p>
    <w:p w14:paraId="31A7682E" w14:textId="5304583E" w:rsidR="0026081E" w:rsidRDefault="00310950" w:rsidP="00704EB8">
      <w:pPr>
        <w:pStyle w:val="Titre1"/>
      </w:pPr>
      <w:bookmarkStart w:id="59" w:name="_Toc209168300"/>
      <w:r>
        <w:t>MODALITES DE DETERMINATION DE LA REMUNERATION DU TITULAIRE</w:t>
      </w:r>
      <w:r w:rsidR="007F5082">
        <w:t xml:space="preserve"> – VARIATION DANS LES PRIX</w:t>
      </w:r>
      <w:bookmarkEnd w:id="59"/>
    </w:p>
    <w:p w14:paraId="468B9135" w14:textId="7BBE739A" w:rsidR="007F5082" w:rsidRDefault="007F5082" w:rsidP="006E33D6">
      <w:pPr>
        <w:pStyle w:val="Titre2"/>
      </w:pPr>
      <w:bookmarkStart w:id="60" w:name="_Toc209168301"/>
      <w:r>
        <w:t>Modalités de détermination de la rémunération du titulaire</w:t>
      </w:r>
      <w:bookmarkEnd w:id="60"/>
    </w:p>
    <w:p w14:paraId="3CBA60FC" w14:textId="60FEB169" w:rsidR="00310950" w:rsidRDefault="00310950" w:rsidP="00310950">
      <w:pPr>
        <w:rPr>
          <w:lang w:eastAsia="fr-FR"/>
        </w:rPr>
      </w:pPr>
      <w:r>
        <w:rPr>
          <w:lang w:eastAsia="fr-FR"/>
        </w:rPr>
        <w:t>Les prix journaliers de référence par nature de mission qui serviront de base pour déterminer la rémunération de l’équipe de maitrise d’œuvre sont ainsi établis</w:t>
      </w:r>
      <w:r w:rsidR="003368A2">
        <w:rPr>
          <w:lang w:eastAsia="fr-FR"/>
        </w:rPr>
        <w:t xml:space="preserve"> en </w:t>
      </w:r>
      <w:r w:rsidR="00791724">
        <w:rPr>
          <w:lang w:eastAsia="fr-FR"/>
        </w:rPr>
        <w:t xml:space="preserve">euros </w:t>
      </w:r>
      <w:r w:rsidR="003368A2">
        <w:rPr>
          <w:lang w:eastAsia="fr-FR"/>
        </w:rPr>
        <w:t>hors taxe</w:t>
      </w:r>
      <w:r>
        <w:rPr>
          <w:lang w:eastAsia="fr-FR"/>
        </w:rPr>
        <w:t> :</w:t>
      </w:r>
    </w:p>
    <w:bookmarkStart w:id="61" w:name="_MON_1800789490"/>
    <w:bookmarkEnd w:id="61"/>
    <w:p w14:paraId="7104FD63" w14:textId="47229451" w:rsidR="000B4A20" w:rsidRDefault="002C0DEA" w:rsidP="000B4A20">
      <w:pPr>
        <w:spacing w:before="240"/>
        <w:jc w:val="left"/>
        <w:rPr>
          <w:lang w:eastAsia="fr-FR"/>
        </w:rPr>
      </w:pPr>
      <w:r>
        <w:rPr>
          <w:lang w:eastAsia="fr-FR"/>
        </w:rPr>
        <w:object w:dxaOrig="10317" w:dyaOrig="3298" w14:anchorId="5BA826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6pt;height:165.6pt" o:ole="">
            <v:imagedata r:id="rId11" o:title=""/>
          </v:shape>
          <o:OLEObject Type="Embed" ProgID="Excel.Sheet.12" ShapeID="_x0000_i1025" DrawAspect="Content" ObjectID="_1819781062" r:id="rId12"/>
        </w:object>
      </w:r>
    </w:p>
    <w:bookmarkStart w:id="62" w:name="_MON_1800877330"/>
    <w:bookmarkEnd w:id="62"/>
    <w:p w14:paraId="13C82AE7" w14:textId="43136F38" w:rsidR="002C0DEA" w:rsidRDefault="002C0DEA" w:rsidP="000B4A20">
      <w:pPr>
        <w:spacing w:before="240"/>
        <w:jc w:val="left"/>
        <w:rPr>
          <w:lang w:eastAsia="fr-FR"/>
        </w:rPr>
      </w:pPr>
      <w:r>
        <w:rPr>
          <w:lang w:eastAsia="fr-FR"/>
        </w:rPr>
        <w:object w:dxaOrig="10317" w:dyaOrig="3298" w14:anchorId="01229113">
          <v:shape id="_x0000_i1026" type="#_x0000_t75" style="width:510.6pt;height:162.6pt" o:ole="">
            <v:imagedata r:id="rId13" o:title=""/>
          </v:shape>
          <o:OLEObject Type="Embed" ProgID="Excel.Sheet.12" ShapeID="_x0000_i1026" DrawAspect="Content" ObjectID="_1819781063" r:id="rId14"/>
        </w:object>
      </w:r>
    </w:p>
    <w:p w14:paraId="0168F7B2" w14:textId="4AB57AD1" w:rsidR="00AC32D2" w:rsidRDefault="00AC32D2" w:rsidP="000B4A20">
      <w:pPr>
        <w:spacing w:before="240"/>
        <w:jc w:val="left"/>
        <w:rPr>
          <w:lang w:eastAsia="fr-FR"/>
        </w:rPr>
      </w:pPr>
      <w:r w:rsidRPr="00EB6854">
        <w:rPr>
          <w:lang w:eastAsia="fr-FR"/>
        </w:rPr>
        <w:lastRenderedPageBreak/>
        <w:t>Ces prix journaliers sont considérés comme des prix plafonds. Ils pourront être négociés à la baisse lors de la passation de chaque marché subséquent. Ils font toutefois l’objet d’une variation de prix définis à l’article suivant.</w:t>
      </w:r>
    </w:p>
    <w:p w14:paraId="5CCB2887" w14:textId="6150FDC1" w:rsidR="007F5082" w:rsidRDefault="007F5082" w:rsidP="006E33D6">
      <w:pPr>
        <w:pStyle w:val="Titre2"/>
      </w:pPr>
      <w:bookmarkStart w:id="63" w:name="_Toc209168302"/>
      <w:r>
        <w:t>Variation dans les prix</w:t>
      </w:r>
      <w:bookmarkEnd w:id="63"/>
    </w:p>
    <w:p w14:paraId="16B32F7B" w14:textId="121E7F23" w:rsidR="00310950" w:rsidRDefault="00AC32D2" w:rsidP="000B4A20">
      <w:pPr>
        <w:spacing w:before="0"/>
        <w:jc w:val="left"/>
        <w:rPr>
          <w:lang w:eastAsia="fr-FR"/>
        </w:rPr>
      </w:pPr>
      <w:r>
        <w:rPr>
          <w:lang w:eastAsia="fr-FR"/>
        </w:rPr>
        <w:t xml:space="preserve">Les prix journaliers </w:t>
      </w:r>
      <w:r w:rsidR="000B4A20">
        <w:rPr>
          <w:lang w:eastAsia="fr-FR"/>
        </w:rPr>
        <w:t xml:space="preserve">de référence ci-dessus fixés par le présent accord-cadre seront </w:t>
      </w:r>
      <w:r w:rsidR="007F5082">
        <w:rPr>
          <w:lang w:eastAsia="fr-FR"/>
        </w:rPr>
        <w:t>révisés</w:t>
      </w:r>
      <w:r w:rsidR="000B4A20">
        <w:rPr>
          <w:lang w:eastAsia="fr-FR"/>
        </w:rPr>
        <w:t xml:space="preserve"> pour servir de base à la négociation des marchés subséquents dans les conditions suivantes :</w:t>
      </w:r>
    </w:p>
    <w:p w14:paraId="5557B366" w14:textId="55EB9FB3" w:rsidR="007F5082" w:rsidRDefault="007F5082" w:rsidP="006E33D6">
      <w:pPr>
        <w:pStyle w:val="Titre3"/>
        <w:numPr>
          <w:ilvl w:val="2"/>
          <w:numId w:val="5"/>
        </w:numPr>
      </w:pPr>
      <w:r>
        <w:t>Mois d’établissement des prix journaliers de référence</w:t>
      </w:r>
    </w:p>
    <w:p w14:paraId="4F1B012D" w14:textId="26DCC17C" w:rsidR="007F5082" w:rsidRDefault="007F5082" w:rsidP="007F5082">
      <w:pPr>
        <w:rPr>
          <w:lang w:eastAsia="fr-FR"/>
        </w:rPr>
      </w:pPr>
      <w:r w:rsidRPr="00B60F6B">
        <w:rPr>
          <w:lang w:eastAsia="fr-FR"/>
        </w:rPr>
        <w:t xml:space="preserve">Les prix </w:t>
      </w:r>
      <w:r>
        <w:rPr>
          <w:lang w:eastAsia="fr-FR"/>
        </w:rPr>
        <w:t>de référence</w:t>
      </w:r>
      <w:r w:rsidRPr="00B60F6B">
        <w:rPr>
          <w:lang w:eastAsia="fr-FR"/>
        </w:rPr>
        <w:t xml:space="preserve"> </w:t>
      </w:r>
      <w:r w:rsidRPr="003368A2">
        <w:rPr>
          <w:lang w:eastAsia="fr-FR"/>
        </w:rPr>
        <w:t xml:space="preserve">sont réputés établis sur la base des conditions économiques du mois de la date limite de remise des offres indiquée en page </w:t>
      </w:r>
      <w:r w:rsidR="003368A2" w:rsidRPr="003368A2">
        <w:rPr>
          <w:lang w:eastAsia="fr-FR"/>
        </w:rPr>
        <w:t>4</w:t>
      </w:r>
      <w:r w:rsidRPr="003368A2">
        <w:rPr>
          <w:lang w:eastAsia="fr-FR"/>
        </w:rPr>
        <w:t xml:space="preserve"> de l’</w:t>
      </w:r>
      <w:r w:rsidR="003368A2" w:rsidRPr="003368A2">
        <w:rPr>
          <w:lang w:eastAsia="fr-FR"/>
        </w:rPr>
        <w:t>AE-CCATP</w:t>
      </w:r>
      <w:r w:rsidRPr="003368A2">
        <w:rPr>
          <w:lang w:eastAsia="fr-FR"/>
        </w:rPr>
        <w:t>.</w:t>
      </w:r>
    </w:p>
    <w:p w14:paraId="6B3DEE5D" w14:textId="41EE5042" w:rsidR="003368A2" w:rsidRDefault="003368A2" w:rsidP="003368A2">
      <w:pPr>
        <w:rPr>
          <w:b/>
          <w:bCs/>
          <w:lang w:eastAsia="fr-FR"/>
        </w:rPr>
      </w:pPr>
      <w:r w:rsidRPr="00B60F6B">
        <w:rPr>
          <w:b/>
          <w:bCs/>
          <w:lang w:eastAsia="fr-FR"/>
        </w:rPr>
        <w:t>Ce mois est appelé « mois zéro » (m</w:t>
      </w:r>
      <w:r w:rsidRPr="00B60F6B">
        <w:rPr>
          <w:b/>
          <w:bCs/>
          <w:vertAlign w:val="subscript"/>
          <w:lang w:eastAsia="fr-FR"/>
        </w:rPr>
        <w:t>0</w:t>
      </w:r>
      <w:r w:rsidRPr="00B60F6B">
        <w:rPr>
          <w:b/>
          <w:bCs/>
          <w:lang w:eastAsia="fr-FR"/>
        </w:rPr>
        <w:t>).</w:t>
      </w:r>
    </w:p>
    <w:p w14:paraId="38505519" w14:textId="35B45EEE" w:rsidR="003368A2" w:rsidRPr="003368A2" w:rsidRDefault="003368A2" w:rsidP="006E33D6">
      <w:pPr>
        <w:pStyle w:val="Titre3"/>
        <w:numPr>
          <w:ilvl w:val="2"/>
          <w:numId w:val="5"/>
        </w:numPr>
      </w:pPr>
      <w:r w:rsidRPr="003368A2">
        <w:t>Choix de l’index de référence</w:t>
      </w:r>
    </w:p>
    <w:p w14:paraId="7A8FB1E3" w14:textId="77777777" w:rsidR="003368A2" w:rsidRPr="00AE5FC5" w:rsidRDefault="003368A2" w:rsidP="003368A2">
      <w:pPr>
        <w:rPr>
          <w:lang w:eastAsia="fr-FR"/>
        </w:rPr>
      </w:pPr>
      <w:r w:rsidRPr="00AE5FC5">
        <w:rPr>
          <w:lang w:eastAsia="fr-FR"/>
        </w:rPr>
        <w:t>L'index de référence I choisi en raison de sa structure pour l'actualisation des prestations faisant l'objet du marché est :</w:t>
      </w:r>
    </w:p>
    <w:p w14:paraId="75A85BEE" w14:textId="77777777" w:rsidR="003368A2" w:rsidRPr="00AE5FC5" w:rsidRDefault="003368A2" w:rsidP="003368A2">
      <w:pPr>
        <w:ind w:left="737" w:right="7598"/>
        <w:rPr>
          <w:rFonts w:eastAsia="Times New Roman"/>
          <w:b/>
          <w:i/>
          <w:color w:val="000000"/>
          <w:sz w:val="24"/>
          <w:lang w:eastAsia="fr-FR"/>
        </w:rPr>
      </w:pPr>
      <w:r w:rsidRPr="00AE5FC5">
        <w:rPr>
          <w:rFonts w:eastAsia="Times New Roman"/>
          <w:b/>
          <w:i/>
          <w:color w:val="000000"/>
          <w:szCs w:val="20"/>
          <w:lang w:eastAsia="fr-FR"/>
        </w:rPr>
        <w:t>ING – Ingénierie</w:t>
      </w:r>
    </w:p>
    <w:p w14:paraId="56DBAD13" w14:textId="77777777" w:rsidR="003368A2" w:rsidRPr="00AE5FC5" w:rsidRDefault="003368A2" w:rsidP="003368A2">
      <w:pPr>
        <w:rPr>
          <w:lang w:eastAsia="fr-FR"/>
        </w:rPr>
      </w:pPr>
      <w:r w:rsidRPr="00AE5FC5">
        <w:rPr>
          <w:lang w:eastAsia="fr-FR"/>
        </w:rPr>
        <w:t>Il est publié :</w:t>
      </w:r>
    </w:p>
    <w:p w14:paraId="448B963B" w14:textId="77777777" w:rsidR="003368A2" w:rsidRPr="00F32BB3" w:rsidRDefault="003368A2" w:rsidP="006E33D6">
      <w:pPr>
        <w:numPr>
          <w:ilvl w:val="0"/>
          <w:numId w:val="7"/>
        </w:numPr>
        <w:spacing w:before="0" w:after="0" w:line="240" w:lineRule="auto"/>
        <w:rPr>
          <w:rFonts w:eastAsia="Times New Roman"/>
          <w:szCs w:val="20"/>
          <w:lang w:eastAsia="fr-FR"/>
        </w:rPr>
      </w:pPr>
      <w:proofErr w:type="gramStart"/>
      <w:r w:rsidRPr="00F32BB3">
        <w:rPr>
          <w:rFonts w:eastAsia="Times New Roman"/>
          <w:szCs w:val="20"/>
          <w:lang w:eastAsia="fr-FR"/>
        </w:rPr>
        <w:t>sur</w:t>
      </w:r>
      <w:proofErr w:type="gramEnd"/>
      <w:r w:rsidRPr="00F32BB3">
        <w:rPr>
          <w:rFonts w:eastAsia="Times New Roman"/>
          <w:szCs w:val="20"/>
          <w:lang w:eastAsia="fr-FR"/>
        </w:rPr>
        <w:t xml:space="preserve"> le site internet de l’INSEE (base 100 – année 2010) ou du ministère en charge du calcul des index ;</w:t>
      </w:r>
    </w:p>
    <w:p w14:paraId="3A0F3797" w14:textId="77777777" w:rsidR="003368A2" w:rsidRPr="00F32BB3" w:rsidRDefault="003368A2" w:rsidP="006E33D6">
      <w:pPr>
        <w:numPr>
          <w:ilvl w:val="0"/>
          <w:numId w:val="7"/>
        </w:numPr>
        <w:spacing w:before="0" w:after="0" w:line="240" w:lineRule="auto"/>
        <w:rPr>
          <w:rFonts w:eastAsia="Times New Roman"/>
          <w:szCs w:val="20"/>
          <w:lang w:eastAsia="fr-FR"/>
        </w:rPr>
      </w:pPr>
      <w:proofErr w:type="gramStart"/>
      <w:r w:rsidRPr="00F32BB3">
        <w:rPr>
          <w:rFonts w:eastAsia="Times New Roman"/>
          <w:szCs w:val="20"/>
          <w:lang w:eastAsia="fr-FR"/>
        </w:rPr>
        <w:t>au</w:t>
      </w:r>
      <w:proofErr w:type="gramEnd"/>
      <w:r w:rsidRPr="00F32BB3">
        <w:rPr>
          <w:rFonts w:eastAsia="Times New Roman"/>
          <w:szCs w:val="20"/>
          <w:lang w:eastAsia="fr-FR"/>
        </w:rPr>
        <w:t xml:space="preserve"> Bulletin Officiel du ministère en charge du calcul des index BTP.</w:t>
      </w:r>
    </w:p>
    <w:p w14:paraId="11D259FB" w14:textId="746B93C8" w:rsidR="003368A2" w:rsidRDefault="003368A2" w:rsidP="006E33D6">
      <w:pPr>
        <w:pStyle w:val="Titre3"/>
        <w:numPr>
          <w:ilvl w:val="2"/>
          <w:numId w:val="5"/>
        </w:numPr>
      </w:pPr>
      <w:r>
        <w:t>Modalités de révision des prix</w:t>
      </w:r>
    </w:p>
    <w:p w14:paraId="3875B4E1" w14:textId="4DD94428" w:rsidR="00AC32D2" w:rsidRDefault="00AC32D2" w:rsidP="00AC32D2">
      <w:pPr>
        <w:rPr>
          <w:lang w:eastAsia="fr-FR"/>
        </w:rPr>
      </w:pPr>
      <w:r>
        <w:rPr>
          <w:lang w:eastAsia="fr-FR"/>
        </w:rPr>
        <w:t>Les prix seront révisés à chaque 1er janvier postérieur à la date de notification de l'accord-cadre, par application à chaque prix journalier de référence indiqué à l’article 5.1 du présent AE-CCATP.</w:t>
      </w:r>
    </w:p>
    <w:p w14:paraId="010EE2F1" w14:textId="6C045360" w:rsidR="00AC32D2" w:rsidRPr="00AC32D2" w:rsidRDefault="00AC32D2" w:rsidP="00AC32D2">
      <w:pPr>
        <w:rPr>
          <w:lang w:eastAsia="fr-FR"/>
        </w:rPr>
      </w:pPr>
      <w:r>
        <w:rPr>
          <w:lang w:eastAsia="fr-FR"/>
        </w:rPr>
        <w:t>Le prix de règlement ainsi déterminé reste fixe entre chaque révision.</w:t>
      </w:r>
    </w:p>
    <w:p w14:paraId="4F56B265" w14:textId="3FBDA0F6" w:rsidR="003368A2" w:rsidRPr="00AE5FC5" w:rsidRDefault="003368A2" w:rsidP="003368A2">
      <w:pPr>
        <w:rPr>
          <w:lang w:eastAsia="fr-FR"/>
        </w:rPr>
      </w:pPr>
      <w:r>
        <w:rPr>
          <w:lang w:eastAsia="fr-FR"/>
        </w:rPr>
        <w:t>Le coefficient de révision</w:t>
      </w:r>
      <w:r w:rsidRPr="00AE5FC5">
        <w:rPr>
          <w:lang w:eastAsia="fr-FR"/>
        </w:rPr>
        <w:t xml:space="preserve"> </w:t>
      </w:r>
      <w:proofErr w:type="spellStart"/>
      <w:r w:rsidRPr="00AE5FC5">
        <w:rPr>
          <w:b/>
          <w:lang w:eastAsia="fr-FR"/>
        </w:rPr>
        <w:t>Cn</w:t>
      </w:r>
      <w:proofErr w:type="spellEnd"/>
      <w:r w:rsidRPr="00AE5FC5">
        <w:rPr>
          <w:lang w:eastAsia="fr-FR"/>
        </w:rPr>
        <w:t xml:space="preserve"> applicable pour le calcul de l’acompte versé le mois n est donné par la formule :</w:t>
      </w:r>
    </w:p>
    <w:p w14:paraId="4C06A64E" w14:textId="77777777" w:rsidR="003368A2" w:rsidRPr="00AE5FC5" w:rsidRDefault="003368A2" w:rsidP="003368A2">
      <w:pPr>
        <w:spacing w:before="100" w:beforeAutospacing="1"/>
        <w:rPr>
          <w:rFonts w:eastAsia="Times New Roman"/>
          <w:sz w:val="16"/>
          <w:szCs w:val="20"/>
          <w:lang w:eastAsia="fr-FR"/>
        </w:rPr>
      </w:pPr>
      <w:bookmarkStart w:id="64" w:name="C4_3_4B_a1"/>
      <w:bookmarkStart w:id="65" w:name="C4_3_4B_b1"/>
      <w:bookmarkEnd w:id="64"/>
      <w:bookmarkEnd w:id="65"/>
      <w:proofErr w:type="spellStart"/>
      <w:proofErr w:type="gramStart"/>
      <w:r w:rsidRPr="00AE5FC5">
        <w:rPr>
          <w:rFonts w:eastAsia="Times New Roman"/>
          <w:b/>
          <w:bCs/>
          <w:lang w:eastAsia="fr-FR"/>
        </w:rPr>
        <w:t>C</w:t>
      </w:r>
      <w:r w:rsidRPr="00AE5FC5">
        <w:rPr>
          <w:rFonts w:eastAsia="Times New Roman"/>
          <w:b/>
          <w:bCs/>
          <w:vertAlign w:val="subscript"/>
          <w:lang w:eastAsia="fr-FR"/>
        </w:rPr>
        <w:t>n</w:t>
      </w:r>
      <w:proofErr w:type="spellEnd"/>
      <w:r w:rsidRPr="00AE5FC5">
        <w:rPr>
          <w:rFonts w:eastAsia="Times New Roman"/>
          <w:lang w:eastAsia="fr-FR"/>
        </w:rPr>
        <w:t>  =</w:t>
      </w:r>
      <w:proofErr w:type="gramEnd"/>
      <w:r w:rsidRPr="00AE5FC5">
        <w:rPr>
          <w:rFonts w:eastAsia="Times New Roman"/>
          <w:lang w:eastAsia="fr-FR"/>
        </w:rPr>
        <w:t>  0,15</w:t>
      </w:r>
      <w:r w:rsidRPr="00AE5FC5">
        <w:rPr>
          <w:rFonts w:eastAsia="Times New Roman"/>
          <w:b/>
          <w:bCs/>
          <w:lang w:eastAsia="fr-FR"/>
        </w:rPr>
        <w:t xml:space="preserve"> </w:t>
      </w:r>
      <w:r w:rsidRPr="00AE5FC5">
        <w:rPr>
          <w:rFonts w:eastAsia="Times New Roman"/>
          <w:lang w:eastAsia="fr-FR"/>
        </w:rPr>
        <w:t>+</w:t>
      </w:r>
      <w:r w:rsidRPr="00AE5FC5">
        <w:rPr>
          <w:rFonts w:eastAsia="Times New Roman"/>
          <w:b/>
          <w:bCs/>
          <w:lang w:eastAsia="fr-FR"/>
        </w:rPr>
        <w:t xml:space="preserve"> </w:t>
      </w:r>
      <w:r w:rsidRPr="00AE5FC5">
        <w:rPr>
          <w:rFonts w:eastAsia="Times New Roman"/>
          <w:lang w:eastAsia="fr-FR"/>
        </w:rPr>
        <w:t>0,85</w:t>
      </w:r>
      <w:r w:rsidRPr="00AE5FC5">
        <w:rPr>
          <w:rFonts w:eastAsia="Times New Roman"/>
          <w:b/>
          <w:bCs/>
          <w:lang w:eastAsia="fr-FR"/>
        </w:rPr>
        <w:t xml:space="preserve"> </w:t>
      </w:r>
      <w:r>
        <w:rPr>
          <w:rFonts w:eastAsia="Times New Roman"/>
          <w:lang w:eastAsia="fr-FR"/>
        </w:rPr>
        <w:t>x</w:t>
      </w:r>
      <w:r w:rsidRPr="00AE5FC5">
        <w:rPr>
          <w:rFonts w:eastAsia="Times New Roman"/>
          <w:lang w:eastAsia="fr-FR"/>
        </w:rPr>
        <w:t xml:space="preserve"> </w:t>
      </w:r>
      <w:r w:rsidRPr="00AE5FC5">
        <w:rPr>
          <w:rFonts w:eastAsia="Times New Roman"/>
          <w:b/>
          <w:bCs/>
          <w:lang w:eastAsia="fr-FR"/>
        </w:rPr>
        <w:t>(I</w:t>
      </w:r>
      <w:r w:rsidRPr="00AE5FC5">
        <w:rPr>
          <w:rFonts w:eastAsia="Times New Roman"/>
          <w:b/>
          <w:bCs/>
          <w:vertAlign w:val="subscript"/>
          <w:lang w:eastAsia="fr-FR"/>
        </w:rPr>
        <w:t>n</w:t>
      </w:r>
      <w:r w:rsidRPr="00AE5FC5">
        <w:rPr>
          <w:rFonts w:eastAsia="Times New Roman"/>
          <w:lang w:eastAsia="fr-FR"/>
        </w:rPr>
        <w:t xml:space="preserve"> / </w:t>
      </w:r>
      <w:r w:rsidRPr="00AE5FC5">
        <w:rPr>
          <w:rFonts w:eastAsia="Times New Roman"/>
          <w:b/>
          <w:bCs/>
          <w:lang w:eastAsia="fr-FR"/>
        </w:rPr>
        <w:t>I</w:t>
      </w:r>
      <w:r w:rsidRPr="00AE5FC5">
        <w:rPr>
          <w:rFonts w:eastAsia="Times New Roman"/>
          <w:b/>
          <w:bCs/>
          <w:vertAlign w:val="subscript"/>
          <w:lang w:eastAsia="fr-FR"/>
        </w:rPr>
        <w:t>o</w:t>
      </w:r>
      <w:r w:rsidRPr="00AE5FC5">
        <w:rPr>
          <w:rFonts w:eastAsia="Times New Roman"/>
          <w:b/>
          <w:bCs/>
          <w:lang w:eastAsia="fr-FR"/>
        </w:rPr>
        <w:t>)</w:t>
      </w:r>
    </w:p>
    <w:tbl>
      <w:tblPr>
        <w:tblW w:w="8970" w:type="dxa"/>
        <w:tblCellSpacing w:w="0" w:type="dxa"/>
        <w:tblInd w:w="720" w:type="dxa"/>
        <w:tblCellMar>
          <w:top w:w="75" w:type="dxa"/>
          <w:left w:w="75" w:type="dxa"/>
          <w:bottom w:w="75" w:type="dxa"/>
          <w:right w:w="75" w:type="dxa"/>
        </w:tblCellMar>
        <w:tblLook w:val="04A0" w:firstRow="1" w:lastRow="0" w:firstColumn="1" w:lastColumn="0" w:noHBand="0" w:noVBand="1"/>
      </w:tblPr>
      <w:tblGrid>
        <w:gridCol w:w="616"/>
        <w:gridCol w:w="616"/>
        <w:gridCol w:w="7738"/>
      </w:tblGrid>
      <w:tr w:rsidR="003368A2" w:rsidRPr="00AE5FC5" w14:paraId="1FE075A0" w14:textId="77777777" w:rsidTr="00554558">
        <w:trPr>
          <w:cantSplit/>
          <w:tblCellSpacing w:w="0" w:type="dxa"/>
        </w:trPr>
        <w:tc>
          <w:tcPr>
            <w:tcW w:w="585" w:type="dxa"/>
            <w:tcBorders>
              <w:top w:val="nil"/>
              <w:left w:val="nil"/>
              <w:bottom w:val="nil"/>
              <w:right w:val="nil"/>
            </w:tcBorders>
            <w:tcMar>
              <w:top w:w="0" w:type="dxa"/>
              <w:left w:w="0" w:type="dxa"/>
              <w:bottom w:w="0" w:type="dxa"/>
              <w:right w:w="0" w:type="dxa"/>
            </w:tcMar>
            <w:hideMark/>
          </w:tcPr>
          <w:p w14:paraId="3626E178" w14:textId="77777777" w:rsidR="003368A2" w:rsidRPr="00AE5FC5" w:rsidRDefault="003368A2" w:rsidP="00554558">
            <w:pPr>
              <w:keepNext/>
              <w:spacing w:before="100" w:beforeAutospacing="1" w:after="119"/>
              <w:rPr>
                <w:rFonts w:eastAsia="Times New Roman"/>
                <w:szCs w:val="20"/>
                <w:lang w:eastAsia="fr-FR"/>
              </w:rPr>
            </w:pPr>
            <w:proofErr w:type="gramStart"/>
            <w:r w:rsidRPr="00AE5FC5">
              <w:rPr>
                <w:rFonts w:eastAsia="Times New Roman"/>
                <w:szCs w:val="20"/>
                <w:lang w:eastAsia="fr-FR"/>
              </w:rPr>
              <w:t>avec</w:t>
            </w:r>
            <w:proofErr w:type="gramEnd"/>
            <w:r w:rsidRPr="00AE5FC5">
              <w:rPr>
                <w:rFonts w:eastAsia="Times New Roman"/>
                <w:szCs w:val="20"/>
                <w:lang w:eastAsia="fr-FR"/>
              </w:rPr>
              <w:t> :</w:t>
            </w:r>
          </w:p>
        </w:tc>
        <w:tc>
          <w:tcPr>
            <w:tcW w:w="585" w:type="dxa"/>
            <w:tcBorders>
              <w:top w:val="nil"/>
              <w:left w:val="nil"/>
              <w:bottom w:val="nil"/>
              <w:right w:val="nil"/>
            </w:tcBorders>
            <w:tcMar>
              <w:top w:w="0" w:type="dxa"/>
              <w:left w:w="0" w:type="dxa"/>
              <w:bottom w:w="0" w:type="dxa"/>
              <w:right w:w="0" w:type="dxa"/>
            </w:tcMar>
            <w:hideMark/>
          </w:tcPr>
          <w:p w14:paraId="0CA477FD" w14:textId="77777777" w:rsidR="003368A2" w:rsidRPr="00AE5FC5" w:rsidRDefault="003368A2" w:rsidP="00554558">
            <w:pPr>
              <w:keepNext/>
              <w:spacing w:before="100" w:beforeAutospacing="1" w:after="119"/>
              <w:rPr>
                <w:rFonts w:eastAsia="Times New Roman"/>
                <w:szCs w:val="20"/>
                <w:lang w:eastAsia="fr-FR"/>
              </w:rPr>
            </w:pPr>
            <w:r w:rsidRPr="00AE5FC5">
              <w:rPr>
                <w:rFonts w:eastAsia="Times New Roman"/>
                <w:b/>
                <w:bCs/>
                <w:szCs w:val="20"/>
                <w:lang w:eastAsia="fr-FR"/>
              </w:rPr>
              <w:t>I</w:t>
            </w:r>
            <w:r w:rsidRPr="00AE5FC5">
              <w:rPr>
                <w:rFonts w:eastAsia="Times New Roman"/>
                <w:b/>
                <w:bCs/>
                <w:szCs w:val="20"/>
                <w:vertAlign w:val="subscript"/>
                <w:lang w:eastAsia="fr-FR"/>
              </w:rPr>
              <w:t>o</w:t>
            </w:r>
            <w:r w:rsidRPr="00AE5FC5">
              <w:rPr>
                <w:rFonts w:eastAsia="Times New Roman"/>
                <w:b/>
                <w:bCs/>
                <w:szCs w:val="20"/>
                <w:lang w:eastAsia="fr-FR"/>
              </w:rPr>
              <w:t xml:space="preserve"> =       </w:t>
            </w:r>
          </w:p>
        </w:tc>
        <w:tc>
          <w:tcPr>
            <w:tcW w:w="7350" w:type="dxa"/>
            <w:tcBorders>
              <w:top w:val="nil"/>
              <w:left w:val="nil"/>
              <w:bottom w:val="nil"/>
              <w:right w:val="nil"/>
            </w:tcBorders>
            <w:tcMar>
              <w:top w:w="0" w:type="dxa"/>
              <w:left w:w="0" w:type="dxa"/>
              <w:bottom w:w="0" w:type="dxa"/>
              <w:right w:w="0" w:type="dxa"/>
            </w:tcMar>
            <w:hideMark/>
          </w:tcPr>
          <w:p w14:paraId="1C9BCBA7" w14:textId="77777777" w:rsidR="003368A2" w:rsidRPr="00AE5FC5" w:rsidRDefault="003368A2" w:rsidP="00554558">
            <w:pPr>
              <w:keepNext/>
              <w:spacing w:before="100" w:beforeAutospacing="1" w:after="119"/>
              <w:rPr>
                <w:rFonts w:eastAsia="Times New Roman"/>
                <w:szCs w:val="20"/>
                <w:lang w:eastAsia="fr-FR"/>
              </w:rPr>
            </w:pPr>
            <w:r w:rsidRPr="00AE5FC5">
              <w:rPr>
                <w:rFonts w:eastAsia="Times New Roman"/>
                <w:szCs w:val="20"/>
                <w:lang w:eastAsia="fr-FR"/>
              </w:rPr>
              <w:t xml:space="preserve">Valeur de l’index de référence </w:t>
            </w:r>
            <w:r w:rsidRPr="00AE5FC5">
              <w:rPr>
                <w:rFonts w:eastAsia="Times New Roman"/>
                <w:b/>
                <w:bCs/>
                <w:szCs w:val="20"/>
                <w:lang w:eastAsia="fr-FR"/>
              </w:rPr>
              <w:t>I</w:t>
            </w:r>
            <w:r w:rsidRPr="00AE5FC5">
              <w:rPr>
                <w:rFonts w:eastAsia="Times New Roman"/>
                <w:szCs w:val="20"/>
                <w:lang w:eastAsia="fr-FR"/>
              </w:rPr>
              <w:t xml:space="preserve"> prise au mois d’établissement des prix ;</w:t>
            </w:r>
          </w:p>
        </w:tc>
      </w:tr>
      <w:tr w:rsidR="003368A2" w:rsidRPr="00AE5FC5" w14:paraId="6EED9A2C" w14:textId="77777777" w:rsidTr="00554558">
        <w:trPr>
          <w:tblCellSpacing w:w="0" w:type="dxa"/>
        </w:trPr>
        <w:tc>
          <w:tcPr>
            <w:tcW w:w="585" w:type="dxa"/>
            <w:tcBorders>
              <w:top w:val="nil"/>
              <w:left w:val="nil"/>
              <w:bottom w:val="nil"/>
              <w:right w:val="nil"/>
            </w:tcBorders>
            <w:tcMar>
              <w:top w:w="0" w:type="dxa"/>
              <w:left w:w="0" w:type="dxa"/>
              <w:bottom w:w="0" w:type="dxa"/>
              <w:right w:w="0" w:type="dxa"/>
            </w:tcMar>
            <w:hideMark/>
          </w:tcPr>
          <w:p w14:paraId="010D3832" w14:textId="77777777" w:rsidR="003368A2" w:rsidRPr="00AE5FC5" w:rsidRDefault="003368A2" w:rsidP="00554558">
            <w:pPr>
              <w:spacing w:before="100" w:beforeAutospacing="1" w:after="119"/>
              <w:rPr>
                <w:rFonts w:eastAsia="Times New Roman"/>
                <w:szCs w:val="20"/>
                <w:lang w:eastAsia="fr-FR"/>
              </w:rPr>
            </w:pPr>
          </w:p>
        </w:tc>
        <w:tc>
          <w:tcPr>
            <w:tcW w:w="585" w:type="dxa"/>
            <w:tcBorders>
              <w:top w:val="nil"/>
              <w:left w:val="nil"/>
              <w:bottom w:val="nil"/>
              <w:right w:val="nil"/>
            </w:tcBorders>
            <w:tcMar>
              <w:top w:w="0" w:type="dxa"/>
              <w:left w:w="0" w:type="dxa"/>
              <w:bottom w:w="0" w:type="dxa"/>
              <w:right w:w="0" w:type="dxa"/>
            </w:tcMar>
            <w:hideMark/>
          </w:tcPr>
          <w:p w14:paraId="73318B10" w14:textId="77777777" w:rsidR="003368A2" w:rsidRPr="00AE5FC5" w:rsidRDefault="003368A2" w:rsidP="00554558">
            <w:pPr>
              <w:spacing w:before="100" w:beforeAutospacing="1" w:after="119"/>
              <w:rPr>
                <w:rFonts w:eastAsia="Times New Roman"/>
                <w:szCs w:val="20"/>
                <w:lang w:eastAsia="fr-FR"/>
              </w:rPr>
            </w:pPr>
            <w:r w:rsidRPr="00AE5FC5">
              <w:rPr>
                <w:rFonts w:eastAsia="Times New Roman"/>
                <w:b/>
                <w:bCs/>
                <w:szCs w:val="20"/>
                <w:lang w:eastAsia="fr-FR"/>
              </w:rPr>
              <w:t>I</w:t>
            </w:r>
            <w:r w:rsidRPr="00AE5FC5">
              <w:rPr>
                <w:rFonts w:eastAsia="Times New Roman"/>
                <w:b/>
                <w:bCs/>
                <w:szCs w:val="20"/>
                <w:vertAlign w:val="subscript"/>
                <w:lang w:eastAsia="fr-FR"/>
              </w:rPr>
              <w:t>n</w:t>
            </w:r>
            <w:r w:rsidRPr="00AE5FC5">
              <w:rPr>
                <w:rFonts w:eastAsia="Times New Roman"/>
                <w:b/>
                <w:bCs/>
                <w:szCs w:val="20"/>
                <w:lang w:eastAsia="fr-FR"/>
              </w:rPr>
              <w:t xml:space="preserve"> =</w:t>
            </w:r>
          </w:p>
        </w:tc>
        <w:tc>
          <w:tcPr>
            <w:tcW w:w="7350" w:type="dxa"/>
            <w:tcBorders>
              <w:top w:val="nil"/>
              <w:left w:val="nil"/>
              <w:bottom w:val="nil"/>
              <w:right w:val="nil"/>
            </w:tcBorders>
            <w:tcMar>
              <w:top w:w="0" w:type="dxa"/>
              <w:left w:w="0" w:type="dxa"/>
              <w:bottom w:w="0" w:type="dxa"/>
              <w:right w:w="0" w:type="dxa"/>
            </w:tcMar>
            <w:hideMark/>
          </w:tcPr>
          <w:p w14:paraId="4EB0C7CB" w14:textId="1D2E64FC" w:rsidR="003368A2" w:rsidRPr="00AE5FC5" w:rsidRDefault="003368A2" w:rsidP="00554558">
            <w:pPr>
              <w:spacing w:before="100" w:beforeAutospacing="1" w:after="119"/>
              <w:rPr>
                <w:rFonts w:eastAsia="Times New Roman"/>
                <w:szCs w:val="20"/>
                <w:lang w:eastAsia="fr-FR"/>
              </w:rPr>
            </w:pPr>
            <w:r w:rsidRPr="00AE5FC5">
              <w:rPr>
                <w:rFonts w:eastAsia="Times New Roman"/>
                <w:szCs w:val="20"/>
                <w:lang w:eastAsia="fr-FR"/>
              </w:rPr>
              <w:t xml:space="preserve">Valeur de l’index de référence </w:t>
            </w:r>
            <w:r w:rsidRPr="00AE5FC5">
              <w:rPr>
                <w:rFonts w:eastAsia="Times New Roman"/>
                <w:b/>
                <w:bCs/>
                <w:szCs w:val="20"/>
                <w:lang w:eastAsia="fr-FR"/>
              </w:rPr>
              <w:t>I</w:t>
            </w:r>
            <w:r w:rsidRPr="00AE5FC5">
              <w:rPr>
                <w:rFonts w:eastAsia="Times New Roman"/>
                <w:szCs w:val="20"/>
                <w:lang w:eastAsia="fr-FR"/>
              </w:rPr>
              <w:t xml:space="preserve"> prise au mois au cours duquel chacun des</w:t>
            </w:r>
            <w:r>
              <w:rPr>
                <w:rFonts w:eastAsia="Times New Roman"/>
                <w:szCs w:val="20"/>
                <w:lang w:eastAsia="fr-FR"/>
              </w:rPr>
              <w:t xml:space="preserve"> règlements prévus à l’article 3</w:t>
            </w:r>
            <w:r w:rsidRPr="00AE5FC5">
              <w:rPr>
                <w:rFonts w:eastAsia="Times New Roman"/>
                <w:szCs w:val="20"/>
                <w:lang w:eastAsia="fr-FR"/>
              </w:rPr>
              <w:t xml:space="preserve">-2.2 est dû au </w:t>
            </w:r>
            <w:r w:rsidR="002C60A2">
              <w:rPr>
                <w:rFonts w:eastAsia="Times New Roman"/>
                <w:szCs w:val="20"/>
                <w:lang w:eastAsia="fr-FR"/>
              </w:rPr>
              <w:t>maître d’œuvre</w:t>
            </w:r>
            <w:r w:rsidRPr="00AE5FC5">
              <w:rPr>
                <w:rFonts w:eastAsia="Times New Roman"/>
                <w:szCs w:val="20"/>
                <w:lang w:eastAsia="fr-FR"/>
              </w:rPr>
              <w:t>.</w:t>
            </w:r>
          </w:p>
        </w:tc>
      </w:tr>
    </w:tbl>
    <w:p w14:paraId="602C362B" w14:textId="1D13C115" w:rsidR="003368A2" w:rsidRPr="00AE5FC5" w:rsidRDefault="003368A2" w:rsidP="003368A2">
      <w:pPr>
        <w:rPr>
          <w:lang w:eastAsia="fr-FR"/>
        </w:rPr>
      </w:pPr>
      <w:r w:rsidRPr="00AE5FC5">
        <w:rPr>
          <w:lang w:eastAsia="fr-FR"/>
        </w:rPr>
        <w:t>Les calculs sont effectués avec au maximum quatre décimales.</w:t>
      </w:r>
    </w:p>
    <w:p w14:paraId="1B270C61" w14:textId="77777777" w:rsidR="003368A2" w:rsidRPr="00AE5FC5" w:rsidRDefault="003368A2" w:rsidP="003368A2">
      <w:pPr>
        <w:rPr>
          <w:lang w:eastAsia="fr-FR"/>
        </w:rPr>
      </w:pPr>
      <w:r w:rsidRPr="00AE5FC5">
        <w:rPr>
          <w:lang w:eastAsia="fr-FR"/>
        </w:rPr>
        <w:t>Pour chacun de ces calculs, l’arrondi par excès est traité de la façon suivante :</w:t>
      </w:r>
    </w:p>
    <w:p w14:paraId="4412A946" w14:textId="77777777" w:rsidR="003368A2" w:rsidRPr="00552764" w:rsidRDefault="003368A2" w:rsidP="006E33D6">
      <w:pPr>
        <w:numPr>
          <w:ilvl w:val="0"/>
          <w:numId w:val="7"/>
        </w:numPr>
        <w:spacing w:before="0" w:after="0" w:line="240" w:lineRule="auto"/>
        <w:rPr>
          <w:rFonts w:eastAsia="Times New Roman"/>
          <w:szCs w:val="20"/>
          <w:lang w:eastAsia="fr-FR"/>
        </w:rPr>
      </w:pPr>
      <w:proofErr w:type="gramStart"/>
      <w:r w:rsidRPr="00552764">
        <w:rPr>
          <w:rFonts w:eastAsia="Times New Roman"/>
          <w:szCs w:val="20"/>
          <w:lang w:eastAsia="fr-FR"/>
        </w:rPr>
        <w:t>si</w:t>
      </w:r>
      <w:proofErr w:type="gramEnd"/>
      <w:r w:rsidRPr="00552764">
        <w:rPr>
          <w:rFonts w:eastAsia="Times New Roman"/>
          <w:szCs w:val="20"/>
          <w:lang w:eastAsia="fr-FR"/>
        </w:rPr>
        <w:t xml:space="preserve"> la cinquième décimale est comprise entre 0 et 4 (bornes incluses), la quatrième décimale est inchangée ;</w:t>
      </w:r>
    </w:p>
    <w:p w14:paraId="1AF4B993" w14:textId="77777777" w:rsidR="003368A2" w:rsidRPr="00552764" w:rsidRDefault="003368A2" w:rsidP="006E33D6">
      <w:pPr>
        <w:numPr>
          <w:ilvl w:val="0"/>
          <w:numId w:val="7"/>
        </w:numPr>
        <w:spacing w:before="0" w:after="0" w:line="240" w:lineRule="auto"/>
        <w:rPr>
          <w:rFonts w:eastAsia="Times New Roman"/>
          <w:szCs w:val="20"/>
          <w:lang w:eastAsia="fr-FR"/>
        </w:rPr>
      </w:pPr>
      <w:proofErr w:type="gramStart"/>
      <w:r w:rsidRPr="00552764">
        <w:rPr>
          <w:rFonts w:eastAsia="Times New Roman"/>
          <w:szCs w:val="20"/>
          <w:lang w:eastAsia="fr-FR"/>
        </w:rPr>
        <w:t>si</w:t>
      </w:r>
      <w:proofErr w:type="gramEnd"/>
      <w:r w:rsidRPr="00552764">
        <w:rPr>
          <w:rFonts w:eastAsia="Times New Roman"/>
          <w:szCs w:val="20"/>
          <w:lang w:eastAsia="fr-FR"/>
        </w:rPr>
        <w:t xml:space="preserve"> la cinquième décimale est comprise entre 5 et 9 (bornes incluses), la quatrième décimale est augmentée d’une unité.</w:t>
      </w:r>
    </w:p>
    <w:p w14:paraId="2F1D65C5" w14:textId="6B0A921F" w:rsidR="00DF2E23" w:rsidRDefault="00DF2E23" w:rsidP="006E33D6">
      <w:pPr>
        <w:pStyle w:val="Titre2"/>
      </w:pPr>
      <w:bookmarkStart w:id="66" w:name="_Toc209168303"/>
      <w:r>
        <w:t>Taxe à la valeur ajoutée</w:t>
      </w:r>
      <w:bookmarkEnd w:id="66"/>
    </w:p>
    <w:p w14:paraId="4BFEE683" w14:textId="78CF8854" w:rsidR="00DF2E23" w:rsidRDefault="00DF2E23" w:rsidP="00DF2E23">
      <w:pPr>
        <w:autoSpaceDE w:val="0"/>
        <w:autoSpaceDN w:val="0"/>
        <w:adjustRightInd w:val="0"/>
        <w:spacing w:before="0" w:after="0" w:line="240" w:lineRule="auto"/>
        <w:jc w:val="left"/>
        <w:rPr>
          <w:color w:val="000000"/>
          <w:szCs w:val="20"/>
        </w:rPr>
      </w:pPr>
      <w:r w:rsidRPr="00DF2E23">
        <w:rPr>
          <w:color w:val="000000"/>
          <w:szCs w:val="20"/>
        </w:rPr>
        <w:t xml:space="preserve">Sont applicables les taux de TVA en vigueur lors du fait générateur de la taxe au sens de l’article 269 du code général des impôts. </w:t>
      </w:r>
    </w:p>
    <w:p w14:paraId="112FCA37" w14:textId="4664B196" w:rsidR="00DF2E23" w:rsidRPr="00DF2E23" w:rsidRDefault="00DF2E23" w:rsidP="00DF2E23">
      <w:pPr>
        <w:rPr>
          <w:color w:val="000000"/>
          <w:szCs w:val="20"/>
        </w:rPr>
      </w:pPr>
      <w:r w:rsidRPr="00DF2E23">
        <w:rPr>
          <w:lang w:eastAsia="fr-FR"/>
        </w:rPr>
        <w:t xml:space="preserve">Le détail des taux </w:t>
      </w:r>
      <w:r>
        <w:rPr>
          <w:lang w:eastAsia="fr-FR"/>
        </w:rPr>
        <w:t>de TVA par élément de mission et nature de service utilisé sera formalisé lors de l’attribution de chacun des marchés subséquents.</w:t>
      </w:r>
    </w:p>
    <w:p w14:paraId="00A4A98C" w14:textId="5C0C1E9D" w:rsidR="006B3891" w:rsidRDefault="00E26C3A" w:rsidP="00704EB8">
      <w:pPr>
        <w:pStyle w:val="Titre1"/>
      </w:pPr>
      <w:bookmarkStart w:id="67" w:name="_Toc209168304"/>
      <w:r>
        <w:t>DUREE DE L’ACCORD-CADRE</w:t>
      </w:r>
      <w:bookmarkEnd w:id="67"/>
    </w:p>
    <w:p w14:paraId="75FDED46" w14:textId="655498B2" w:rsidR="006B3891" w:rsidRDefault="00E26C3A" w:rsidP="00E26C3A">
      <w:pPr>
        <w:spacing w:before="119" w:after="0" w:line="240" w:lineRule="auto"/>
        <w:rPr>
          <w:rFonts w:eastAsia="Times New Roman"/>
          <w:color w:val="000000"/>
          <w:szCs w:val="20"/>
          <w:lang w:eastAsia="fr-FR"/>
        </w:rPr>
      </w:pPr>
      <w:r>
        <w:rPr>
          <w:rFonts w:eastAsia="Times New Roman"/>
          <w:color w:val="000000"/>
          <w:szCs w:val="20"/>
          <w:lang w:eastAsia="fr-FR"/>
        </w:rPr>
        <w:t>La durée de l’accord-cadre est de 4 ans à compter de sa notification.</w:t>
      </w:r>
    </w:p>
    <w:p w14:paraId="08F9B7D7" w14:textId="06E39E83" w:rsidR="000270FB" w:rsidRPr="00421C52" w:rsidRDefault="000270FB" w:rsidP="00E26C3A">
      <w:pPr>
        <w:spacing w:before="119" w:after="0" w:line="240" w:lineRule="auto"/>
        <w:rPr>
          <w:rFonts w:eastAsia="Times New Roman"/>
          <w:color w:val="000000"/>
          <w:szCs w:val="20"/>
          <w:lang w:eastAsia="fr-FR"/>
        </w:rPr>
      </w:pPr>
      <w:r>
        <w:rPr>
          <w:rFonts w:eastAsia="Times New Roman"/>
          <w:color w:val="000000"/>
          <w:szCs w:val="20"/>
          <w:lang w:eastAsia="fr-FR"/>
        </w:rPr>
        <w:t xml:space="preserve">La durée des marchés </w:t>
      </w:r>
      <w:r w:rsidR="006E33D6">
        <w:rPr>
          <w:rFonts w:eastAsia="Times New Roman"/>
          <w:color w:val="000000"/>
          <w:szCs w:val="20"/>
          <w:lang w:eastAsia="fr-FR"/>
        </w:rPr>
        <w:t xml:space="preserve">subséquents </w:t>
      </w:r>
      <w:r>
        <w:rPr>
          <w:rFonts w:eastAsia="Times New Roman"/>
          <w:color w:val="000000"/>
          <w:szCs w:val="20"/>
          <w:lang w:eastAsia="fr-FR"/>
        </w:rPr>
        <w:t>passés sur la base de l’accord-cadre sera fixée dans chaque marché subséquent par la maitrise d’ouvrage dans le cadre de la consultation.</w:t>
      </w:r>
    </w:p>
    <w:p w14:paraId="2E0D135E" w14:textId="797BDBBC" w:rsidR="00E45140" w:rsidRPr="00704EB8" w:rsidRDefault="00704EB8" w:rsidP="00704EB8">
      <w:pPr>
        <w:pStyle w:val="Titre1"/>
      </w:pPr>
      <w:bookmarkStart w:id="68" w:name="_Toc209168305"/>
      <w:r>
        <w:lastRenderedPageBreak/>
        <w:t>RESILIATION</w:t>
      </w:r>
      <w:bookmarkEnd w:id="68"/>
    </w:p>
    <w:p w14:paraId="46ACBABD" w14:textId="568B4CEF" w:rsidR="00E45140" w:rsidRPr="00E45140" w:rsidRDefault="00E45140" w:rsidP="00B27E58">
      <w:pPr>
        <w:rPr>
          <w:rFonts w:eastAsia="Times New Roman"/>
          <w:color w:val="000000"/>
        </w:rPr>
      </w:pPr>
      <w:r w:rsidRPr="00E45140">
        <w:rPr>
          <w:rFonts w:eastAsia="Times New Roman"/>
          <w:color w:val="000000"/>
        </w:rPr>
        <w:t xml:space="preserve">Il sera fait, le cas échéant, application des articles 27 à 31 inclus du CCAG, avec les précisions décrites dans les articles </w:t>
      </w:r>
      <w:r w:rsidR="000B4A20">
        <w:rPr>
          <w:rFonts w:eastAsia="Times New Roman"/>
          <w:color w:val="000000"/>
        </w:rPr>
        <w:t>7</w:t>
      </w:r>
      <w:r w:rsidRPr="00E45140">
        <w:rPr>
          <w:rFonts w:eastAsia="Times New Roman"/>
          <w:color w:val="000000"/>
        </w:rPr>
        <w:t xml:space="preserve">.1 </w:t>
      </w:r>
      <w:r w:rsidR="000B4A20">
        <w:rPr>
          <w:rFonts w:eastAsia="Times New Roman"/>
          <w:color w:val="000000"/>
        </w:rPr>
        <w:t>et</w:t>
      </w:r>
      <w:r w:rsidRPr="00E45140">
        <w:rPr>
          <w:rFonts w:eastAsia="Times New Roman"/>
          <w:color w:val="000000"/>
        </w:rPr>
        <w:t xml:space="preserve"> </w:t>
      </w:r>
      <w:r w:rsidR="000B4A20">
        <w:rPr>
          <w:rFonts w:eastAsia="Times New Roman"/>
          <w:color w:val="000000"/>
        </w:rPr>
        <w:t>7</w:t>
      </w:r>
      <w:r w:rsidRPr="00E45140">
        <w:rPr>
          <w:rFonts w:eastAsia="Times New Roman"/>
          <w:color w:val="000000"/>
        </w:rPr>
        <w:t>.</w:t>
      </w:r>
      <w:r w:rsidR="000B4A20">
        <w:rPr>
          <w:rFonts w:eastAsia="Times New Roman"/>
          <w:color w:val="000000"/>
        </w:rPr>
        <w:t>2</w:t>
      </w:r>
      <w:r w:rsidRPr="00E45140">
        <w:rPr>
          <w:rFonts w:eastAsia="Times New Roman"/>
          <w:color w:val="000000"/>
        </w:rPr>
        <w:t>.</w:t>
      </w:r>
    </w:p>
    <w:p w14:paraId="6B84CA56" w14:textId="21FE8FB2" w:rsidR="00E45140" w:rsidRPr="00E45140" w:rsidRDefault="00E45140" w:rsidP="006E33D6">
      <w:pPr>
        <w:pStyle w:val="Titre2"/>
      </w:pPr>
      <w:bookmarkStart w:id="69" w:name="_Toc209168306"/>
      <w:r w:rsidRPr="00E45140">
        <w:t>Résiliation pour motif d'intérêt général</w:t>
      </w:r>
      <w:bookmarkEnd w:id="69"/>
    </w:p>
    <w:p w14:paraId="29BFA15E" w14:textId="5F5AE716" w:rsidR="00BD2B21" w:rsidRDefault="00BD2B21" w:rsidP="00B27E58">
      <w:pPr>
        <w:rPr>
          <w:rFonts w:eastAsia="Times New Roman"/>
          <w:color w:val="000000"/>
        </w:rPr>
      </w:pPr>
      <w:bookmarkStart w:id="70" w:name="C9_2_b"/>
      <w:bookmarkEnd w:id="70"/>
      <w:r>
        <w:rPr>
          <w:rFonts w:eastAsia="Times New Roman"/>
          <w:color w:val="000000"/>
        </w:rPr>
        <w:t xml:space="preserve">Par dérogation </w:t>
      </w:r>
      <w:r w:rsidRPr="00E45140">
        <w:rPr>
          <w:rFonts w:eastAsia="Times New Roman"/>
          <w:color w:val="000000"/>
        </w:rPr>
        <w:t>à l'article 31 du CCAG</w:t>
      </w:r>
      <w:r>
        <w:rPr>
          <w:rFonts w:eastAsia="Times New Roman"/>
          <w:color w:val="000000"/>
        </w:rPr>
        <w:t>-MOE, le titulaire n’a droit à aucune indemnité de résiliation.</w:t>
      </w:r>
    </w:p>
    <w:p w14:paraId="72A7FA19" w14:textId="3133EB0C" w:rsidR="00E45140" w:rsidRPr="00E45140" w:rsidRDefault="00E45140" w:rsidP="006E33D6">
      <w:pPr>
        <w:pStyle w:val="Titre2"/>
      </w:pPr>
      <w:bookmarkStart w:id="71" w:name="_Toc209168307"/>
      <w:r w:rsidRPr="00E45140">
        <w:t>Résiliation pour faute du MOE ou cas particulier</w:t>
      </w:r>
      <w:bookmarkEnd w:id="71"/>
    </w:p>
    <w:p w14:paraId="31327423" w14:textId="5669CCE7" w:rsidR="00E45140" w:rsidRPr="00E45140" w:rsidRDefault="00E45140" w:rsidP="00C41F9D">
      <w:pPr>
        <w:rPr>
          <w:rFonts w:eastAsia="Times New Roman"/>
          <w:color w:val="000000"/>
        </w:rPr>
      </w:pPr>
      <w:r w:rsidRPr="00E45140">
        <w:rPr>
          <w:rFonts w:eastAsia="Times New Roman"/>
          <w:color w:val="000000"/>
        </w:rPr>
        <w:t>Dans l'hypothèse où le MOE disparaîtrait par fusion, fusion-absorption ou absorption avec ou par une autre société, il est précisé que la mise au point de l'avenant de transfert est subordonnée à la réception immédiate par le R</w:t>
      </w:r>
      <w:r w:rsidR="00C41F9D" w:rsidRPr="00C41F9D">
        <w:rPr>
          <w:rFonts w:eastAsia="Times New Roman"/>
          <w:color w:val="000000"/>
        </w:rPr>
        <w:t>A</w:t>
      </w:r>
      <w:r w:rsidRPr="00E45140">
        <w:rPr>
          <w:rFonts w:eastAsia="Times New Roman"/>
          <w:color w:val="000000"/>
        </w:rPr>
        <w:t xml:space="preserve"> des documents énumérés à l'article 3.4.2 du CCAG</w:t>
      </w:r>
      <w:r w:rsidR="00BD2B21">
        <w:rPr>
          <w:rFonts w:eastAsia="Times New Roman"/>
          <w:color w:val="000000"/>
        </w:rPr>
        <w:t>-MOE</w:t>
      </w:r>
      <w:r w:rsidRPr="00E45140">
        <w:rPr>
          <w:rFonts w:eastAsia="Times New Roman"/>
          <w:color w:val="000000"/>
        </w:rPr>
        <w:t xml:space="preserve"> complétés par l'acte portant la décision de fusion, fusion-absorption ou absorption et la justification de son enregistrement légal.</w:t>
      </w:r>
    </w:p>
    <w:p w14:paraId="779E41A5" w14:textId="0B64A0A9" w:rsidR="00E45140" w:rsidRPr="00E45140" w:rsidRDefault="00E45140" w:rsidP="00C41F9D">
      <w:pPr>
        <w:rPr>
          <w:rFonts w:eastAsia="Times New Roman"/>
          <w:color w:val="000000"/>
        </w:rPr>
      </w:pPr>
      <w:r w:rsidRPr="00E45140">
        <w:rPr>
          <w:rFonts w:eastAsia="Times New Roman"/>
          <w:color w:val="000000"/>
        </w:rPr>
        <w:t>A défaut, la maîtrise d'ouvrage se réserve le droit de résilier le marché en application de l'article 30 du CCAG</w:t>
      </w:r>
      <w:r w:rsidR="00BD2B21">
        <w:rPr>
          <w:rFonts w:eastAsia="Times New Roman"/>
          <w:color w:val="000000"/>
        </w:rPr>
        <w:t>-MOE</w:t>
      </w:r>
      <w:r w:rsidRPr="00E45140">
        <w:rPr>
          <w:rFonts w:eastAsia="Times New Roman"/>
          <w:color w:val="000000"/>
        </w:rPr>
        <w:t>.</w:t>
      </w:r>
    </w:p>
    <w:p w14:paraId="0D495C78" w14:textId="2A47986F" w:rsidR="00E45140" w:rsidRPr="00E45140" w:rsidRDefault="00E45140" w:rsidP="00C41F9D">
      <w:pPr>
        <w:rPr>
          <w:rFonts w:eastAsia="Times New Roman"/>
          <w:color w:val="000000"/>
        </w:rPr>
      </w:pPr>
      <w:r w:rsidRPr="00E45140">
        <w:rPr>
          <w:rFonts w:eastAsia="Times New Roman"/>
          <w:color w:val="000000"/>
        </w:rPr>
        <w:t xml:space="preserve">Lorsque le titulaire est, au cours de l’exécution </w:t>
      </w:r>
      <w:r w:rsidR="00BD2B21">
        <w:rPr>
          <w:rFonts w:eastAsia="Times New Roman"/>
          <w:color w:val="000000"/>
        </w:rPr>
        <w:t>de l’accord-cadre</w:t>
      </w:r>
      <w:r w:rsidRPr="00E45140">
        <w:rPr>
          <w:rFonts w:eastAsia="Times New Roman"/>
          <w:color w:val="000000"/>
        </w:rPr>
        <w:t xml:space="preserve">, placé dans l’une des situations mentionnées aux articles L.2141-1 à L.2141-6 du CCP ayant pour effet de l’exclure d’un marché, le maître d'ouvrage peut résilier </w:t>
      </w:r>
      <w:r w:rsidR="00BD2B21">
        <w:rPr>
          <w:rFonts w:eastAsia="Times New Roman"/>
          <w:color w:val="000000"/>
        </w:rPr>
        <w:t xml:space="preserve">l’accord-cadre </w:t>
      </w:r>
      <w:r w:rsidRPr="00E45140">
        <w:rPr>
          <w:rFonts w:eastAsia="Times New Roman"/>
          <w:color w:val="000000"/>
        </w:rPr>
        <w:t>pour ce motif, ainsi que conformément aux articles L2141-7 à L2141-11.</w:t>
      </w:r>
    </w:p>
    <w:p w14:paraId="526D0F15" w14:textId="0EB2A0FB" w:rsidR="00E45140" w:rsidRPr="00E45140" w:rsidRDefault="00E45140" w:rsidP="00C41F9D">
      <w:pPr>
        <w:rPr>
          <w:rFonts w:eastAsia="Times New Roman"/>
          <w:color w:val="000000"/>
        </w:rPr>
      </w:pPr>
      <w:r w:rsidRPr="00E45140">
        <w:rPr>
          <w:rFonts w:eastAsia="Times New Roman"/>
          <w:color w:val="000000"/>
        </w:rPr>
        <w:t xml:space="preserve">Si le titulaire ne déclare pas sans délai sa mise en redressement judiciaire conformément à l'article L.2195-4 du CCP, le maître d'ouvrage peut résilier </w:t>
      </w:r>
      <w:r w:rsidR="00BD2B21">
        <w:rPr>
          <w:rFonts w:eastAsia="Times New Roman"/>
          <w:color w:val="000000"/>
        </w:rPr>
        <w:t>l’accord-cadre</w:t>
      </w:r>
      <w:r w:rsidRPr="00E45140">
        <w:rPr>
          <w:rFonts w:eastAsia="Times New Roman"/>
          <w:color w:val="000000"/>
        </w:rPr>
        <w:t xml:space="preserve"> dans les conditions de l'article 30.2 du CCAG</w:t>
      </w:r>
      <w:r w:rsidR="00BD2B21">
        <w:rPr>
          <w:rFonts w:eastAsia="Times New Roman"/>
          <w:color w:val="000000"/>
        </w:rPr>
        <w:t>-MOE</w:t>
      </w:r>
      <w:r w:rsidRPr="00E45140">
        <w:rPr>
          <w:rFonts w:eastAsia="Times New Roman"/>
          <w:color w:val="000000"/>
        </w:rPr>
        <w:t>.</w:t>
      </w:r>
    </w:p>
    <w:p w14:paraId="3CE867E7" w14:textId="12167788" w:rsidR="00E45140" w:rsidRPr="00E45140" w:rsidRDefault="00E45140" w:rsidP="00C41F9D">
      <w:pPr>
        <w:rPr>
          <w:rFonts w:eastAsia="Times New Roman"/>
          <w:color w:val="000000"/>
        </w:rPr>
      </w:pPr>
      <w:r w:rsidRPr="00E45140">
        <w:rPr>
          <w:rFonts w:eastAsia="Times New Roman"/>
          <w:color w:val="000000"/>
        </w:rPr>
        <w:t xml:space="preserve">Dans l'hypothèse où le MOE ne produit pas les pièces prévues aux articles D.8222-5 ou D.8222-7 et 8 du Code du Travail conformément aux articles R.2143-6 à R.2143-10 du CCP ou aux articles D.8254-2 à 5 du Code du Travail, le maître d'ouvrage peut, après mise en demeure restée infructueuse, résilier </w:t>
      </w:r>
      <w:r w:rsidR="00BD2B21">
        <w:rPr>
          <w:rFonts w:eastAsia="Times New Roman"/>
          <w:color w:val="000000"/>
        </w:rPr>
        <w:t>l’accord-cadre</w:t>
      </w:r>
      <w:r w:rsidRPr="00E45140">
        <w:rPr>
          <w:rFonts w:eastAsia="Times New Roman"/>
          <w:color w:val="000000"/>
        </w:rPr>
        <w:t>, dans les conditions définies à l'article 30 du CCAG</w:t>
      </w:r>
      <w:r w:rsidR="00BD2B21">
        <w:rPr>
          <w:rFonts w:eastAsia="Times New Roman"/>
          <w:color w:val="000000"/>
        </w:rPr>
        <w:t>-MOE</w:t>
      </w:r>
      <w:r w:rsidRPr="00E45140">
        <w:rPr>
          <w:rFonts w:eastAsia="Times New Roman"/>
          <w:color w:val="000000"/>
        </w:rPr>
        <w:t xml:space="preserve">. </w:t>
      </w:r>
    </w:p>
    <w:p w14:paraId="3AE6E980" w14:textId="77777777" w:rsidR="00E45140" w:rsidRPr="00E45140" w:rsidRDefault="00E45140" w:rsidP="00C41F9D">
      <w:pPr>
        <w:rPr>
          <w:rFonts w:eastAsia="Times New Roman"/>
          <w:color w:val="000000"/>
        </w:rPr>
      </w:pPr>
      <w:r w:rsidRPr="00E45140">
        <w:rPr>
          <w:rFonts w:eastAsia="Times New Roman"/>
          <w:color w:val="000000"/>
        </w:rPr>
        <w:t>Dans le cas de résiliation pour faute du titulaire nécessitant une mise en demeure, cette dernière doit être notifiée par écrit et assortie d'un délai ; à défaut d'indication de délai, le titulaire dispose d'un mois à compter de la notification de la mise en demeure, pour satisfaire aux obligations de celle-ci ou pour présenter ses observations.</w:t>
      </w:r>
    </w:p>
    <w:p w14:paraId="4798B282" w14:textId="6FEB2F82" w:rsidR="00E45140" w:rsidRPr="00E45140" w:rsidRDefault="00E45140" w:rsidP="00C41F9D">
      <w:pPr>
        <w:rPr>
          <w:rFonts w:eastAsia="Times New Roman"/>
          <w:color w:val="000000"/>
        </w:rPr>
      </w:pPr>
      <w:r w:rsidRPr="00E45140">
        <w:rPr>
          <w:rFonts w:eastAsia="Times New Roman"/>
          <w:color w:val="000000"/>
        </w:rPr>
        <w:t xml:space="preserve">Les excédents de dépenses résultant de la passation d'un autre </w:t>
      </w:r>
      <w:r w:rsidR="00BD2B21">
        <w:rPr>
          <w:rFonts w:eastAsia="Times New Roman"/>
          <w:color w:val="000000"/>
        </w:rPr>
        <w:t>accord-cadre</w:t>
      </w:r>
      <w:r w:rsidRPr="00E45140">
        <w:rPr>
          <w:rFonts w:eastAsia="Times New Roman"/>
          <w:color w:val="000000"/>
        </w:rPr>
        <w:t>, après résiliation, sont prélevés sur les sommes qui peuvent être dues au titulaire, sans préjudice des droits à exercer contre lui en cas d'insuffisance. Les diminutions éventuelles de dépenses restent acquises au maître d'ouvrage.</w:t>
      </w:r>
    </w:p>
    <w:p w14:paraId="48050B5B" w14:textId="20DA9D62" w:rsidR="00E45140" w:rsidRDefault="00E45140" w:rsidP="00C41F9D">
      <w:pPr>
        <w:rPr>
          <w:rFonts w:eastAsia="Times New Roman"/>
          <w:color w:val="000000"/>
        </w:rPr>
      </w:pPr>
      <w:r w:rsidRPr="00E45140">
        <w:rPr>
          <w:rFonts w:eastAsia="Times New Roman"/>
          <w:color w:val="000000"/>
        </w:rPr>
        <w:t xml:space="preserve">Après mise en demeure restée sans effet dans un délai de deux mois et en application de l'article L8222-6 du Code du travail le maître d'ouvrage se réserve la possibilité de résilier </w:t>
      </w:r>
      <w:r w:rsidR="00BD2B21">
        <w:rPr>
          <w:rFonts w:eastAsia="Times New Roman"/>
          <w:color w:val="000000"/>
        </w:rPr>
        <w:t>l’accord-cadre</w:t>
      </w:r>
      <w:r w:rsidRPr="00E45140">
        <w:rPr>
          <w:rFonts w:eastAsia="Times New Roman"/>
          <w:color w:val="000000"/>
        </w:rPr>
        <w:t xml:space="preserve"> en cas de </w:t>
      </w:r>
      <w:r w:rsidR="00C41F9D" w:rsidRPr="00E45140">
        <w:rPr>
          <w:rFonts w:eastAsia="Times New Roman"/>
          <w:color w:val="000000"/>
        </w:rPr>
        <w:t>non-respect</w:t>
      </w:r>
      <w:r w:rsidRPr="00E45140">
        <w:rPr>
          <w:rFonts w:eastAsia="Times New Roman"/>
          <w:color w:val="000000"/>
        </w:rPr>
        <w:t xml:space="preserve"> des articles L8221-3 à L8221-6 sur le travail dissimulé.</w:t>
      </w:r>
    </w:p>
    <w:p w14:paraId="7334D699" w14:textId="5312A331" w:rsidR="006E33D6" w:rsidRPr="00E45140" w:rsidRDefault="006E33D6" w:rsidP="006E33D6">
      <w:pPr>
        <w:pStyle w:val="Titre2"/>
      </w:pPr>
      <w:bookmarkStart w:id="72" w:name="_Toc209168308"/>
      <w:r w:rsidRPr="00E45140">
        <w:t xml:space="preserve">Résiliation </w:t>
      </w:r>
      <w:r>
        <w:t>en cas de</w:t>
      </w:r>
      <w:r w:rsidRPr="00E45140">
        <w:t xml:space="preserve"> </w:t>
      </w:r>
      <w:r>
        <w:t>non-réponse</w:t>
      </w:r>
      <w:bookmarkEnd w:id="72"/>
    </w:p>
    <w:p w14:paraId="7B0112A2" w14:textId="5AC1108D" w:rsidR="006E33D6" w:rsidRPr="00E45140" w:rsidRDefault="006E33D6" w:rsidP="00C41F9D">
      <w:pPr>
        <w:rPr>
          <w:rFonts w:eastAsia="Times New Roman"/>
          <w:color w:val="000000"/>
        </w:rPr>
      </w:pPr>
      <w:r>
        <w:rPr>
          <w:rFonts w:eastAsia="Times New Roman"/>
          <w:color w:val="000000"/>
        </w:rPr>
        <w:t xml:space="preserve">Le maitre d’Ouvrage se réserve la possibilité de résilier l’accord cadre s’il constate que le titulaire ne répond à son obligation de formuler une offre pour un marché subséquent. </w:t>
      </w:r>
    </w:p>
    <w:p w14:paraId="4804A9BA" w14:textId="4F6C67B3" w:rsidR="000B4A20" w:rsidRDefault="000B4A20" w:rsidP="00704EB8">
      <w:pPr>
        <w:pStyle w:val="Titre1"/>
      </w:pPr>
      <w:bookmarkStart w:id="73" w:name="_Hlk178590286"/>
      <w:bookmarkStart w:id="74" w:name="_Toc209168309"/>
      <w:r>
        <w:t>MARCHES SUBSEQUENTS</w:t>
      </w:r>
      <w:bookmarkEnd w:id="74"/>
    </w:p>
    <w:p w14:paraId="17C362C8" w14:textId="794F0B57" w:rsidR="000B4A20" w:rsidRDefault="00811F75" w:rsidP="006E33D6">
      <w:pPr>
        <w:pStyle w:val="Titre2"/>
      </w:pPr>
      <w:bookmarkStart w:id="75" w:name="_Toc209168310"/>
      <w:r>
        <w:t>Attribution des marchés subséquents</w:t>
      </w:r>
      <w:bookmarkEnd w:id="75"/>
    </w:p>
    <w:p w14:paraId="1D45E00E" w14:textId="516430B2" w:rsidR="00811F75" w:rsidRDefault="00811F75" w:rsidP="000B4A20">
      <w:pPr>
        <w:rPr>
          <w:lang w:eastAsia="fr-FR"/>
        </w:rPr>
      </w:pPr>
      <w:r>
        <w:rPr>
          <w:lang w:eastAsia="fr-FR"/>
        </w:rPr>
        <w:t>Le 1</w:t>
      </w:r>
      <w:r w:rsidRPr="00811F75">
        <w:rPr>
          <w:vertAlign w:val="superscript"/>
          <w:lang w:eastAsia="fr-FR"/>
        </w:rPr>
        <w:t>er</w:t>
      </w:r>
      <w:r>
        <w:rPr>
          <w:lang w:eastAsia="fr-FR"/>
        </w:rPr>
        <w:t xml:space="preserve"> marché subséquent comportant la mission « Etudes de Diagnostic (DIA) » sera notifié au titulaire dans les 3 mois qui suivent sa notification.</w:t>
      </w:r>
    </w:p>
    <w:p w14:paraId="06BB760E" w14:textId="7EA9D94C" w:rsidR="00811F75" w:rsidRDefault="00811F75" w:rsidP="000B4A20">
      <w:pPr>
        <w:rPr>
          <w:lang w:eastAsia="fr-FR"/>
        </w:rPr>
      </w:pPr>
      <w:r>
        <w:rPr>
          <w:lang w:eastAsia="fr-FR"/>
        </w:rPr>
        <w:t>Le maitre d’œuvre s’engage</w:t>
      </w:r>
      <w:r w:rsidR="00F17275">
        <w:rPr>
          <w:lang w:eastAsia="fr-FR"/>
        </w:rPr>
        <w:t>,</w:t>
      </w:r>
      <w:r>
        <w:rPr>
          <w:lang w:eastAsia="fr-FR"/>
        </w:rPr>
        <w:t xml:space="preserve"> à la demande du maitre d’ouvrage</w:t>
      </w:r>
      <w:r w:rsidR="00F17275">
        <w:rPr>
          <w:lang w:eastAsia="fr-FR"/>
        </w:rPr>
        <w:t>,</w:t>
      </w:r>
      <w:r>
        <w:rPr>
          <w:lang w:eastAsia="fr-FR"/>
        </w:rPr>
        <w:t xml:space="preserve"> à remettre une proposition valant offre pour l’attribution de chacun des marchés subséquents. </w:t>
      </w:r>
    </w:p>
    <w:p w14:paraId="1309B9D5" w14:textId="1A474664" w:rsidR="00811F75" w:rsidRDefault="00811F75" w:rsidP="000B4A20">
      <w:pPr>
        <w:rPr>
          <w:lang w:eastAsia="fr-FR"/>
        </w:rPr>
      </w:pPr>
      <w:r>
        <w:rPr>
          <w:lang w:eastAsia="fr-FR"/>
        </w:rPr>
        <w:t xml:space="preserve">Ces derniers seront attribués, après négociation, sur la base du cahier des charges et de l’offre complémentaire respectivement </w:t>
      </w:r>
      <w:r w:rsidR="00F17275">
        <w:rPr>
          <w:lang w:eastAsia="fr-FR"/>
        </w:rPr>
        <w:t xml:space="preserve">fournie </w:t>
      </w:r>
      <w:r>
        <w:rPr>
          <w:lang w:eastAsia="fr-FR"/>
        </w:rPr>
        <w:t xml:space="preserve">par le maitre d’ouvrage et le titulaire de l’accord-cadre. </w:t>
      </w:r>
    </w:p>
    <w:p w14:paraId="43A1D300" w14:textId="258BFF1B" w:rsidR="00811F75" w:rsidRDefault="00811F75" w:rsidP="000B4A20">
      <w:pPr>
        <w:rPr>
          <w:lang w:eastAsia="fr-FR"/>
        </w:rPr>
      </w:pPr>
      <w:r>
        <w:rPr>
          <w:lang w:eastAsia="fr-FR"/>
        </w:rPr>
        <w:lastRenderedPageBreak/>
        <w:t>Pour leur exécution, les marchés subséquents feront référence au CCAG de Maitrise d’œuvre et/ou intégreront les clauses d’un cahier des clauses administratives et techniques dédié à la maitrise d’œuvre fourni en qualité de pièce constitutive du marché subséquent.</w:t>
      </w:r>
    </w:p>
    <w:p w14:paraId="519AF972" w14:textId="4E667DAA" w:rsidR="00A01D71" w:rsidRDefault="00A01D71" w:rsidP="006E33D6">
      <w:pPr>
        <w:pStyle w:val="Titre2"/>
      </w:pPr>
      <w:bookmarkStart w:id="76" w:name="_Toc209168311"/>
      <w:r>
        <w:t>Missions confiées</w:t>
      </w:r>
      <w:bookmarkEnd w:id="76"/>
    </w:p>
    <w:p w14:paraId="221DA289" w14:textId="2D080763" w:rsidR="00A01D71" w:rsidRDefault="00A01D71" w:rsidP="000B4A20">
      <w:pPr>
        <w:rPr>
          <w:lang w:eastAsia="fr-FR"/>
        </w:rPr>
      </w:pPr>
      <w:r>
        <w:rPr>
          <w:lang w:eastAsia="fr-FR"/>
        </w:rPr>
        <w:t>Le contenu détaillé de la mission confiée au titre de chacun des marchés subséquents sera défini dans chacun des marchés, à partir de la définition des éléments de mission fixée</w:t>
      </w:r>
      <w:r w:rsidR="00BB2965">
        <w:rPr>
          <w:lang w:eastAsia="fr-FR"/>
        </w:rPr>
        <w:t xml:space="preserve"> aux articles R.2431-5</w:t>
      </w:r>
      <w:r>
        <w:rPr>
          <w:lang w:eastAsia="fr-FR"/>
        </w:rPr>
        <w:t xml:space="preserve"> </w:t>
      </w:r>
      <w:r w:rsidR="00BB2965">
        <w:rPr>
          <w:lang w:eastAsia="fr-FR"/>
        </w:rPr>
        <w:t>et</w:t>
      </w:r>
      <w:r w:rsidRPr="00A01D71">
        <w:rPr>
          <w:lang w:eastAsia="fr-FR"/>
        </w:rPr>
        <w:t xml:space="preserve"> R.2431-19 </w:t>
      </w:r>
      <w:r w:rsidR="00BB2965">
        <w:rPr>
          <w:lang w:eastAsia="fr-FR"/>
        </w:rPr>
        <w:t>ainsi que</w:t>
      </w:r>
      <w:r w:rsidRPr="00A01D71">
        <w:rPr>
          <w:lang w:eastAsia="fr-FR"/>
        </w:rPr>
        <w:t xml:space="preserve"> dans l'annexe II de l’annexe 20 du CCP</w:t>
      </w:r>
      <w:r>
        <w:rPr>
          <w:lang w:eastAsia="fr-FR"/>
        </w:rPr>
        <w:t>.</w:t>
      </w:r>
    </w:p>
    <w:p w14:paraId="4BC91165" w14:textId="6958C9C8" w:rsidR="00CC40AC" w:rsidRDefault="00CC40AC" w:rsidP="006E33D6">
      <w:pPr>
        <w:pStyle w:val="Titre2"/>
      </w:pPr>
      <w:bookmarkStart w:id="77" w:name="_Toc209168312"/>
      <w:r>
        <w:t>Pénalités pour non-réponse dans les délais</w:t>
      </w:r>
      <w:bookmarkEnd w:id="77"/>
    </w:p>
    <w:p w14:paraId="27D1588A" w14:textId="1442465E" w:rsidR="00CC40AC" w:rsidRPr="00EF2919" w:rsidRDefault="00CC40AC" w:rsidP="00CC40AC">
      <w:pPr>
        <w:rPr>
          <w:lang w:eastAsia="fr-FR"/>
        </w:rPr>
      </w:pPr>
      <w:r w:rsidRPr="00EF2919">
        <w:rPr>
          <w:lang w:eastAsia="fr-FR"/>
        </w:rPr>
        <w:t xml:space="preserve">En cas de retard dans la remise d’une proposition valant offre pour l’attribution de chacun des marchés subséquents, le titulaire encourt une pénalité de 500 € par jour de retard. </w:t>
      </w:r>
    </w:p>
    <w:p w14:paraId="7DF9A075" w14:textId="704FB9BC" w:rsidR="00CC40AC" w:rsidRPr="00CC40AC" w:rsidRDefault="00CC40AC" w:rsidP="00CC40AC">
      <w:pPr>
        <w:rPr>
          <w:lang w:eastAsia="fr-FR"/>
        </w:rPr>
      </w:pPr>
      <w:r w:rsidRPr="00EF2919">
        <w:rPr>
          <w:lang w:eastAsia="fr-FR"/>
        </w:rPr>
        <w:t>Le maitre d’ouvrage s’engage à laisser un délai raisonnable à la formulation de l’offre du titulaire et en relation avec la complexité du marché subséquent qui ne pourra pas être inférieur à 15 jours.</w:t>
      </w:r>
    </w:p>
    <w:p w14:paraId="0A787E69" w14:textId="3BEE822C" w:rsidR="00E45140" w:rsidRPr="00E45140" w:rsidRDefault="00E45140" w:rsidP="00704EB8">
      <w:pPr>
        <w:pStyle w:val="Titre1"/>
      </w:pPr>
      <w:bookmarkStart w:id="78" w:name="_Toc209168313"/>
      <w:r w:rsidRPr="00E45140">
        <w:t>DEROGATIONS AUX DOCUMENTS GENERAUX</w:t>
      </w:r>
      <w:bookmarkEnd w:id="78"/>
    </w:p>
    <w:bookmarkEnd w:id="73"/>
    <w:p w14:paraId="4B9636F8" w14:textId="1808BFA7" w:rsidR="00E45140" w:rsidRPr="00F40576" w:rsidRDefault="00E45140" w:rsidP="00F40576">
      <w:pPr>
        <w:rPr>
          <w:rFonts w:eastAsia="Times New Roman"/>
          <w:color w:val="000000"/>
        </w:rPr>
      </w:pPr>
      <w:r w:rsidRPr="00E45140">
        <w:rPr>
          <w:rFonts w:eastAsia="Times New Roman"/>
          <w:color w:val="000000"/>
        </w:rPr>
        <w:t>Les dérogations explicitées dans les articles désignés ci-après d</w:t>
      </w:r>
      <w:r w:rsidR="00571D65">
        <w:rPr>
          <w:rFonts w:eastAsia="Times New Roman"/>
          <w:color w:val="000000"/>
        </w:rPr>
        <w:t>e l’AE-</w:t>
      </w:r>
      <w:r w:rsidRPr="00E45140">
        <w:rPr>
          <w:rFonts w:eastAsia="Times New Roman"/>
          <w:color w:val="000000"/>
        </w:rPr>
        <w:t>CCA</w:t>
      </w:r>
      <w:r w:rsidR="00E94B6E">
        <w:rPr>
          <w:rFonts w:eastAsia="Times New Roman"/>
          <w:color w:val="000000"/>
        </w:rPr>
        <w:t>T</w:t>
      </w:r>
      <w:r w:rsidRPr="00E45140">
        <w:rPr>
          <w:rFonts w:eastAsia="Times New Roman"/>
          <w:color w:val="000000"/>
        </w:rPr>
        <w:t>P sont apportées aux articles suivants des documents et des normes françaises homologuées ci-après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2268"/>
        <w:gridCol w:w="4961"/>
      </w:tblGrid>
      <w:tr w:rsidR="00421C52" w14:paraId="7DA905FA" w14:textId="77777777" w:rsidTr="00F40576">
        <w:trPr>
          <w:trHeight w:val="340"/>
        </w:trPr>
        <w:tc>
          <w:tcPr>
            <w:tcW w:w="2552" w:type="dxa"/>
            <w:tcBorders>
              <w:top w:val="single" w:sz="4" w:space="0" w:color="auto"/>
              <w:left w:val="single" w:sz="4" w:space="0" w:color="auto"/>
              <w:bottom w:val="single" w:sz="4" w:space="0" w:color="auto"/>
              <w:right w:val="single" w:sz="4" w:space="0" w:color="auto"/>
            </w:tcBorders>
            <w:vAlign w:val="center"/>
          </w:tcPr>
          <w:p w14:paraId="47570C91" w14:textId="69BF121A" w:rsidR="00421C52" w:rsidRPr="00B40E0A" w:rsidRDefault="00421C52" w:rsidP="00421C52">
            <w:pPr>
              <w:spacing w:before="0" w:after="0"/>
              <w:rPr>
                <w:lang w:eastAsia="fr-FR"/>
              </w:rPr>
            </w:pPr>
            <w:r>
              <w:rPr>
                <w:lang w:eastAsia="fr-FR"/>
              </w:rPr>
              <w:t xml:space="preserve">Article </w:t>
            </w:r>
            <w:r w:rsidR="00571D65">
              <w:rPr>
                <w:lang w:eastAsia="fr-FR"/>
              </w:rPr>
              <w:t>3</w:t>
            </w:r>
            <w:r>
              <w:rPr>
                <w:lang w:eastAsia="fr-FR"/>
              </w:rPr>
              <w:t xml:space="preserve"> d</w:t>
            </w:r>
            <w:r w:rsidR="00571D65">
              <w:rPr>
                <w:lang w:eastAsia="fr-FR"/>
              </w:rPr>
              <w:t>e l’AE-</w:t>
            </w:r>
            <w:r>
              <w:rPr>
                <w:lang w:eastAsia="fr-FR"/>
              </w:rPr>
              <w:t>CCA</w:t>
            </w:r>
            <w:r w:rsidR="00571D65">
              <w:rPr>
                <w:lang w:eastAsia="fr-FR"/>
              </w:rPr>
              <w:t>T</w:t>
            </w:r>
            <w:r>
              <w:rPr>
                <w:lang w:eastAsia="fr-FR"/>
              </w:rPr>
              <w:t>P</w:t>
            </w:r>
          </w:p>
        </w:tc>
        <w:tc>
          <w:tcPr>
            <w:tcW w:w="2268" w:type="dxa"/>
            <w:tcBorders>
              <w:top w:val="single" w:sz="4" w:space="0" w:color="auto"/>
              <w:left w:val="single" w:sz="4" w:space="0" w:color="auto"/>
              <w:bottom w:val="single" w:sz="4" w:space="0" w:color="auto"/>
              <w:right w:val="single" w:sz="4" w:space="0" w:color="auto"/>
            </w:tcBorders>
            <w:vAlign w:val="center"/>
          </w:tcPr>
          <w:p w14:paraId="7189EE30" w14:textId="5BCA7780" w:rsidR="00421C52" w:rsidRPr="00B40E0A" w:rsidRDefault="00E94B6E" w:rsidP="00421C52">
            <w:pPr>
              <w:spacing w:before="0" w:after="0"/>
              <w:rPr>
                <w:lang w:eastAsia="fr-FR"/>
              </w:rPr>
            </w:pPr>
            <w:proofErr w:type="gramStart"/>
            <w:r>
              <w:rPr>
                <w:lang w:eastAsia="fr-FR"/>
              </w:rPr>
              <w:t>d</w:t>
            </w:r>
            <w:r w:rsidR="00421C52">
              <w:rPr>
                <w:lang w:eastAsia="fr-FR"/>
              </w:rPr>
              <w:t>éroge</w:t>
            </w:r>
            <w:proofErr w:type="gramEnd"/>
            <w:r w:rsidR="00421C52">
              <w:rPr>
                <w:lang w:eastAsia="fr-FR"/>
              </w:rPr>
              <w:t xml:space="preserve"> à l’</w:t>
            </w:r>
          </w:p>
        </w:tc>
        <w:tc>
          <w:tcPr>
            <w:tcW w:w="4961" w:type="dxa"/>
            <w:tcBorders>
              <w:top w:val="single" w:sz="4" w:space="0" w:color="auto"/>
              <w:left w:val="single" w:sz="4" w:space="0" w:color="auto"/>
              <w:bottom w:val="single" w:sz="4" w:space="0" w:color="auto"/>
              <w:right w:val="single" w:sz="4" w:space="0" w:color="auto"/>
            </w:tcBorders>
            <w:vAlign w:val="center"/>
          </w:tcPr>
          <w:p w14:paraId="5383ADA2" w14:textId="7712BC3E" w:rsidR="00421C52" w:rsidRPr="00B40E0A" w:rsidRDefault="00421C52" w:rsidP="00421C52">
            <w:pPr>
              <w:spacing w:before="0" w:after="0"/>
              <w:rPr>
                <w:lang w:eastAsia="fr-FR"/>
              </w:rPr>
            </w:pPr>
            <w:proofErr w:type="gramStart"/>
            <w:r>
              <w:rPr>
                <w:lang w:eastAsia="fr-FR"/>
              </w:rPr>
              <w:t>article</w:t>
            </w:r>
            <w:proofErr w:type="gramEnd"/>
            <w:r>
              <w:rPr>
                <w:lang w:eastAsia="fr-FR"/>
              </w:rPr>
              <w:t xml:space="preserve"> 4.1 du CCAG</w:t>
            </w:r>
            <w:r w:rsidR="0006592C">
              <w:rPr>
                <w:lang w:eastAsia="fr-FR"/>
              </w:rPr>
              <w:t>-MOE</w:t>
            </w:r>
          </w:p>
        </w:tc>
      </w:tr>
      <w:tr w:rsidR="00421C52" w14:paraId="75F52B7F" w14:textId="77777777" w:rsidTr="00F40576">
        <w:trPr>
          <w:trHeight w:val="340"/>
        </w:trPr>
        <w:tc>
          <w:tcPr>
            <w:tcW w:w="2552" w:type="dxa"/>
            <w:tcBorders>
              <w:top w:val="single" w:sz="4" w:space="0" w:color="auto"/>
              <w:left w:val="single" w:sz="4" w:space="0" w:color="auto"/>
              <w:bottom w:val="single" w:sz="4" w:space="0" w:color="auto"/>
              <w:right w:val="single" w:sz="4" w:space="0" w:color="auto"/>
            </w:tcBorders>
            <w:vAlign w:val="center"/>
          </w:tcPr>
          <w:p w14:paraId="585737C3" w14:textId="3C1FBD4B" w:rsidR="00421C52" w:rsidRPr="00B40E0A" w:rsidRDefault="00421C52" w:rsidP="00421C52">
            <w:pPr>
              <w:spacing w:before="0" w:after="0"/>
              <w:rPr>
                <w:lang w:eastAsia="fr-FR"/>
              </w:rPr>
            </w:pPr>
            <w:r>
              <w:rPr>
                <w:lang w:eastAsia="fr-FR"/>
              </w:rPr>
              <w:t xml:space="preserve">Article </w:t>
            </w:r>
            <w:r w:rsidR="00571D65">
              <w:rPr>
                <w:lang w:eastAsia="fr-FR"/>
              </w:rPr>
              <w:t>3</w:t>
            </w:r>
            <w:r>
              <w:rPr>
                <w:lang w:eastAsia="fr-FR"/>
              </w:rPr>
              <w:t>.</w:t>
            </w:r>
            <w:r w:rsidR="00571D65">
              <w:rPr>
                <w:lang w:eastAsia="fr-FR"/>
              </w:rPr>
              <w:t>3</w:t>
            </w:r>
            <w:r>
              <w:rPr>
                <w:lang w:eastAsia="fr-FR"/>
              </w:rPr>
              <w:t xml:space="preserve"> </w:t>
            </w:r>
            <w:r w:rsidR="00571D65">
              <w:rPr>
                <w:lang w:eastAsia="fr-FR"/>
              </w:rPr>
              <w:t>de l’AE-CCATP</w:t>
            </w:r>
          </w:p>
        </w:tc>
        <w:tc>
          <w:tcPr>
            <w:tcW w:w="2268" w:type="dxa"/>
            <w:tcBorders>
              <w:top w:val="single" w:sz="4" w:space="0" w:color="auto"/>
              <w:left w:val="single" w:sz="4" w:space="0" w:color="auto"/>
              <w:bottom w:val="single" w:sz="4" w:space="0" w:color="auto"/>
              <w:right w:val="single" w:sz="4" w:space="0" w:color="auto"/>
            </w:tcBorders>
            <w:vAlign w:val="center"/>
          </w:tcPr>
          <w:p w14:paraId="25031C11" w14:textId="0BE77078" w:rsidR="00421C52" w:rsidRPr="00B40E0A" w:rsidRDefault="00E94B6E" w:rsidP="00421C52">
            <w:pPr>
              <w:spacing w:before="0" w:after="0"/>
              <w:rPr>
                <w:lang w:eastAsia="fr-FR"/>
              </w:rPr>
            </w:pPr>
            <w:proofErr w:type="gramStart"/>
            <w:r>
              <w:rPr>
                <w:lang w:eastAsia="fr-FR"/>
              </w:rPr>
              <w:t>d</w:t>
            </w:r>
            <w:r w:rsidR="00421C52">
              <w:rPr>
                <w:lang w:eastAsia="fr-FR"/>
              </w:rPr>
              <w:t>éroge</w:t>
            </w:r>
            <w:proofErr w:type="gramEnd"/>
            <w:r w:rsidR="00421C52">
              <w:rPr>
                <w:lang w:eastAsia="fr-FR"/>
              </w:rPr>
              <w:t xml:space="preserve"> à l’</w:t>
            </w:r>
          </w:p>
        </w:tc>
        <w:tc>
          <w:tcPr>
            <w:tcW w:w="4961" w:type="dxa"/>
            <w:tcBorders>
              <w:top w:val="single" w:sz="4" w:space="0" w:color="auto"/>
              <w:left w:val="single" w:sz="4" w:space="0" w:color="auto"/>
              <w:bottom w:val="single" w:sz="4" w:space="0" w:color="auto"/>
              <w:right w:val="single" w:sz="4" w:space="0" w:color="auto"/>
            </w:tcBorders>
            <w:vAlign w:val="center"/>
          </w:tcPr>
          <w:p w14:paraId="0358850E" w14:textId="617B49E3" w:rsidR="00421C52" w:rsidRPr="00B40E0A" w:rsidRDefault="00421C52" w:rsidP="00421C52">
            <w:pPr>
              <w:spacing w:before="0" w:after="0"/>
              <w:rPr>
                <w:lang w:eastAsia="fr-FR"/>
              </w:rPr>
            </w:pPr>
            <w:proofErr w:type="gramStart"/>
            <w:r>
              <w:rPr>
                <w:lang w:eastAsia="fr-FR"/>
              </w:rPr>
              <w:t>article</w:t>
            </w:r>
            <w:proofErr w:type="gramEnd"/>
            <w:r>
              <w:rPr>
                <w:lang w:eastAsia="fr-FR"/>
              </w:rPr>
              <w:t xml:space="preserve"> 4.2.2 du CCAG</w:t>
            </w:r>
            <w:r w:rsidR="0006592C">
              <w:rPr>
                <w:lang w:eastAsia="fr-FR"/>
              </w:rPr>
              <w:t>-MOE</w:t>
            </w:r>
          </w:p>
        </w:tc>
      </w:tr>
      <w:tr w:rsidR="00421C52" w14:paraId="5732DBE4" w14:textId="77777777" w:rsidTr="00BD5BB5">
        <w:trPr>
          <w:trHeight w:val="340"/>
        </w:trPr>
        <w:tc>
          <w:tcPr>
            <w:tcW w:w="2552" w:type="dxa"/>
            <w:tcBorders>
              <w:top w:val="single" w:sz="4" w:space="0" w:color="auto"/>
              <w:left w:val="single" w:sz="4" w:space="0" w:color="auto"/>
              <w:bottom w:val="single" w:sz="4" w:space="0" w:color="auto"/>
              <w:right w:val="single" w:sz="4" w:space="0" w:color="auto"/>
            </w:tcBorders>
            <w:vAlign w:val="center"/>
          </w:tcPr>
          <w:p w14:paraId="599296EE" w14:textId="2D4456F1" w:rsidR="00421C52" w:rsidRPr="00B40E0A" w:rsidRDefault="00421C52" w:rsidP="00421C52">
            <w:pPr>
              <w:spacing w:before="0" w:after="0"/>
              <w:rPr>
                <w:lang w:eastAsia="fr-FR"/>
              </w:rPr>
            </w:pPr>
            <w:r>
              <w:rPr>
                <w:lang w:eastAsia="fr-FR"/>
              </w:rPr>
              <w:t xml:space="preserve">Article 7.1 </w:t>
            </w:r>
            <w:r w:rsidR="00571D65">
              <w:rPr>
                <w:lang w:eastAsia="fr-FR"/>
              </w:rPr>
              <w:t>de l’AE-CCATP</w:t>
            </w:r>
          </w:p>
        </w:tc>
        <w:tc>
          <w:tcPr>
            <w:tcW w:w="2268" w:type="dxa"/>
            <w:tcBorders>
              <w:top w:val="single" w:sz="4" w:space="0" w:color="auto"/>
              <w:left w:val="single" w:sz="4" w:space="0" w:color="auto"/>
              <w:bottom w:val="single" w:sz="4" w:space="0" w:color="auto"/>
              <w:right w:val="single" w:sz="4" w:space="0" w:color="auto"/>
            </w:tcBorders>
            <w:vAlign w:val="center"/>
          </w:tcPr>
          <w:p w14:paraId="67B50299" w14:textId="4C5EF2A4" w:rsidR="00421C52" w:rsidRPr="00B40E0A" w:rsidRDefault="00E94B6E" w:rsidP="00421C52">
            <w:pPr>
              <w:spacing w:before="0" w:after="0"/>
              <w:rPr>
                <w:lang w:eastAsia="fr-FR"/>
              </w:rPr>
            </w:pPr>
            <w:proofErr w:type="gramStart"/>
            <w:r>
              <w:rPr>
                <w:lang w:eastAsia="fr-FR"/>
              </w:rPr>
              <w:t>d</w:t>
            </w:r>
            <w:r w:rsidR="00421C52">
              <w:rPr>
                <w:lang w:eastAsia="fr-FR"/>
              </w:rPr>
              <w:t>éroge</w:t>
            </w:r>
            <w:proofErr w:type="gramEnd"/>
            <w:r w:rsidR="00421C52">
              <w:rPr>
                <w:lang w:eastAsia="fr-FR"/>
              </w:rPr>
              <w:t xml:space="preserve"> à l’</w:t>
            </w:r>
          </w:p>
        </w:tc>
        <w:tc>
          <w:tcPr>
            <w:tcW w:w="4961" w:type="dxa"/>
            <w:tcBorders>
              <w:top w:val="single" w:sz="4" w:space="0" w:color="auto"/>
              <w:left w:val="single" w:sz="4" w:space="0" w:color="auto"/>
              <w:bottom w:val="single" w:sz="4" w:space="0" w:color="auto"/>
              <w:right w:val="single" w:sz="4" w:space="0" w:color="auto"/>
            </w:tcBorders>
            <w:vAlign w:val="center"/>
          </w:tcPr>
          <w:p w14:paraId="26319521" w14:textId="7AAFC3E9" w:rsidR="00421C52" w:rsidRPr="00B40E0A" w:rsidRDefault="00421C52" w:rsidP="00421C52">
            <w:pPr>
              <w:spacing w:before="0" w:after="0"/>
              <w:rPr>
                <w:lang w:eastAsia="fr-FR"/>
              </w:rPr>
            </w:pPr>
            <w:proofErr w:type="gramStart"/>
            <w:r>
              <w:rPr>
                <w:lang w:eastAsia="fr-FR"/>
              </w:rPr>
              <w:t>article</w:t>
            </w:r>
            <w:proofErr w:type="gramEnd"/>
            <w:r>
              <w:rPr>
                <w:lang w:eastAsia="fr-FR"/>
              </w:rPr>
              <w:t xml:space="preserve"> </w:t>
            </w:r>
            <w:r w:rsidR="00571D65">
              <w:rPr>
                <w:lang w:eastAsia="fr-FR"/>
              </w:rPr>
              <w:t>31</w:t>
            </w:r>
            <w:r>
              <w:rPr>
                <w:lang w:eastAsia="fr-FR"/>
              </w:rPr>
              <w:t xml:space="preserve"> du CCAG</w:t>
            </w:r>
            <w:r w:rsidR="0006592C">
              <w:rPr>
                <w:lang w:eastAsia="fr-FR"/>
              </w:rPr>
              <w:t>-MOE</w:t>
            </w:r>
          </w:p>
        </w:tc>
      </w:tr>
    </w:tbl>
    <w:p w14:paraId="6FE5F42F" w14:textId="178FE820" w:rsidR="00294DF0" w:rsidRDefault="00294DF0" w:rsidP="00E94B6E">
      <w:pPr>
        <w:spacing w:before="119" w:after="0" w:line="240" w:lineRule="auto"/>
        <w:rPr>
          <w:rFonts w:eastAsia="Times New Roman"/>
          <w:szCs w:val="20"/>
          <w:lang w:eastAsia="fr-FR"/>
        </w:rPr>
      </w:pPr>
    </w:p>
    <w:p w14:paraId="06C8D8CA" w14:textId="77777777" w:rsidR="00294DF0" w:rsidRDefault="00294DF0">
      <w:pPr>
        <w:spacing w:before="0" w:after="160"/>
        <w:jc w:val="left"/>
        <w:rPr>
          <w:rFonts w:eastAsia="Times New Roman"/>
          <w:szCs w:val="20"/>
          <w:lang w:eastAsia="fr-FR"/>
        </w:rPr>
      </w:pPr>
      <w:r>
        <w:rPr>
          <w:rFonts w:eastAsia="Times New Roman"/>
          <w:szCs w:val="20"/>
          <w:lang w:eastAsia="fr-FR"/>
        </w:rPr>
        <w:br w:type="page"/>
      </w:r>
    </w:p>
    <w:p w14:paraId="158E84F8" w14:textId="426617F2" w:rsidR="00E94B6E" w:rsidRPr="006A0A2B" w:rsidRDefault="00294DF0" w:rsidP="000752D3">
      <w:pPr>
        <w:pStyle w:val="Sommaire"/>
        <w:numPr>
          <w:ilvl w:val="0"/>
          <w:numId w:val="0"/>
        </w:numPr>
        <w:ind w:left="432"/>
      </w:pPr>
      <w:bookmarkStart w:id="79" w:name="_Toc209168314"/>
      <w:r w:rsidRPr="006A0A2B">
        <w:lastRenderedPageBreak/>
        <w:t>ANNEXE 1 : CONTENU DES ELEMENTS DE MISSION</w:t>
      </w:r>
      <w:bookmarkEnd w:id="79"/>
    </w:p>
    <w:p w14:paraId="2411195C" w14:textId="722D2B0C" w:rsidR="00294DF0" w:rsidRPr="00294DF0" w:rsidRDefault="00294DF0" w:rsidP="00294DF0">
      <w:pPr>
        <w:spacing w:before="119" w:after="0" w:line="240" w:lineRule="auto"/>
        <w:rPr>
          <w:rFonts w:eastAsia="Times New Roman"/>
          <w:i/>
          <w:iCs/>
          <w:color w:val="000000"/>
          <w:sz w:val="24"/>
          <w:szCs w:val="24"/>
          <w:lang w:eastAsia="fr-FR"/>
        </w:rPr>
      </w:pPr>
      <w:r w:rsidRPr="00294DF0">
        <w:rPr>
          <w:rFonts w:eastAsia="Times New Roman"/>
          <w:b/>
          <w:bCs/>
          <w:i/>
          <w:iCs/>
          <w:color w:val="000000"/>
          <w:sz w:val="24"/>
          <w:szCs w:val="24"/>
          <w:lang w:eastAsia="fr-FR"/>
        </w:rPr>
        <w:t>Avertissement : Le contenu de</w:t>
      </w:r>
      <w:r w:rsidR="00BB2965">
        <w:rPr>
          <w:rFonts w:eastAsia="Times New Roman"/>
          <w:b/>
          <w:bCs/>
          <w:i/>
          <w:iCs/>
          <w:color w:val="000000"/>
          <w:sz w:val="24"/>
          <w:szCs w:val="24"/>
          <w:lang w:eastAsia="fr-FR"/>
        </w:rPr>
        <w:t xml:space="preserve">s </w:t>
      </w:r>
      <w:r w:rsidRPr="00294DF0">
        <w:rPr>
          <w:rFonts w:eastAsia="Times New Roman"/>
          <w:b/>
          <w:bCs/>
          <w:i/>
          <w:iCs/>
          <w:color w:val="000000"/>
          <w:sz w:val="24"/>
          <w:szCs w:val="24"/>
          <w:lang w:eastAsia="fr-FR"/>
        </w:rPr>
        <w:t xml:space="preserve">éléments </w:t>
      </w:r>
      <w:r w:rsidR="00BB2965">
        <w:rPr>
          <w:rFonts w:eastAsia="Times New Roman"/>
          <w:b/>
          <w:bCs/>
          <w:i/>
          <w:iCs/>
          <w:color w:val="000000"/>
          <w:sz w:val="24"/>
          <w:szCs w:val="24"/>
          <w:lang w:eastAsia="fr-FR"/>
        </w:rPr>
        <w:t>de</w:t>
      </w:r>
      <w:r w:rsidRPr="00294DF0">
        <w:rPr>
          <w:rFonts w:eastAsia="Times New Roman"/>
          <w:b/>
          <w:bCs/>
          <w:i/>
          <w:iCs/>
          <w:color w:val="000000"/>
          <w:sz w:val="24"/>
          <w:szCs w:val="24"/>
          <w:lang w:eastAsia="fr-FR"/>
        </w:rPr>
        <w:t xml:space="preserve"> mission est celui défini </w:t>
      </w:r>
      <w:r w:rsidR="00BB2965">
        <w:rPr>
          <w:rFonts w:eastAsia="Times New Roman"/>
          <w:b/>
          <w:bCs/>
          <w:i/>
          <w:iCs/>
          <w:color w:val="000000"/>
          <w:sz w:val="24"/>
          <w:szCs w:val="24"/>
          <w:lang w:eastAsia="fr-FR"/>
        </w:rPr>
        <w:t>aux</w:t>
      </w:r>
      <w:r w:rsidR="006D1261">
        <w:rPr>
          <w:rFonts w:eastAsia="Times New Roman"/>
          <w:b/>
          <w:bCs/>
          <w:i/>
          <w:iCs/>
          <w:color w:val="000000"/>
          <w:sz w:val="24"/>
          <w:szCs w:val="24"/>
          <w:lang w:eastAsia="fr-FR"/>
        </w:rPr>
        <w:t xml:space="preserve"> </w:t>
      </w:r>
      <w:r w:rsidRPr="00294DF0">
        <w:rPr>
          <w:rFonts w:eastAsia="Times New Roman"/>
          <w:b/>
          <w:bCs/>
          <w:i/>
          <w:iCs/>
          <w:color w:val="000000"/>
          <w:sz w:val="24"/>
          <w:szCs w:val="24"/>
          <w:lang w:eastAsia="fr-FR"/>
        </w:rPr>
        <w:t>article</w:t>
      </w:r>
      <w:r w:rsidR="00BB2965">
        <w:rPr>
          <w:rFonts w:eastAsia="Times New Roman"/>
          <w:b/>
          <w:bCs/>
          <w:i/>
          <w:iCs/>
          <w:color w:val="000000"/>
          <w:sz w:val="24"/>
          <w:szCs w:val="24"/>
          <w:lang w:eastAsia="fr-FR"/>
        </w:rPr>
        <w:t>s R.2431-5 et</w:t>
      </w:r>
      <w:r w:rsidRPr="00294DF0">
        <w:rPr>
          <w:rFonts w:eastAsia="Times New Roman"/>
          <w:b/>
          <w:bCs/>
          <w:i/>
          <w:iCs/>
          <w:color w:val="000000"/>
          <w:sz w:val="24"/>
          <w:szCs w:val="24"/>
          <w:lang w:eastAsia="fr-FR"/>
        </w:rPr>
        <w:t xml:space="preserve"> R.2431-19 </w:t>
      </w:r>
      <w:r w:rsidR="00BB2965">
        <w:rPr>
          <w:rFonts w:eastAsia="Times New Roman"/>
          <w:b/>
          <w:bCs/>
          <w:i/>
          <w:iCs/>
          <w:color w:val="000000"/>
          <w:sz w:val="24"/>
          <w:szCs w:val="24"/>
          <w:lang w:eastAsia="fr-FR"/>
        </w:rPr>
        <w:t xml:space="preserve">ainsi que </w:t>
      </w:r>
      <w:r w:rsidRPr="00294DF0">
        <w:rPr>
          <w:rFonts w:eastAsia="Times New Roman"/>
          <w:b/>
          <w:bCs/>
          <w:i/>
          <w:iCs/>
          <w:color w:val="000000"/>
          <w:sz w:val="24"/>
          <w:szCs w:val="24"/>
          <w:lang w:eastAsia="fr-FR"/>
        </w:rPr>
        <w:t>dans l'annexe</w:t>
      </w:r>
      <w:r w:rsidRPr="00294DF0">
        <w:rPr>
          <w:rFonts w:eastAsia="Times New Roman"/>
          <w:b/>
          <w:bCs/>
          <w:i/>
          <w:iCs/>
          <w:color w:val="000000"/>
          <w:sz w:val="18"/>
          <w:szCs w:val="18"/>
          <w:vertAlign w:val="superscript"/>
          <w:lang w:eastAsia="fr-FR"/>
        </w:rPr>
        <w:t xml:space="preserve"> </w:t>
      </w:r>
      <w:r w:rsidRPr="00294DF0">
        <w:rPr>
          <w:rFonts w:eastAsia="Times New Roman"/>
          <w:b/>
          <w:bCs/>
          <w:i/>
          <w:iCs/>
          <w:color w:val="000000"/>
          <w:sz w:val="24"/>
          <w:szCs w:val="24"/>
          <w:lang w:eastAsia="fr-FR"/>
        </w:rPr>
        <w:t>II de l’annexe 20 du CCP avec les précisions ci-dessous incluses dans le forfait de rémunération :</w:t>
      </w:r>
    </w:p>
    <w:p w14:paraId="141C78E3" w14:textId="6E061DD0" w:rsidR="00294DF0" w:rsidRPr="00294DF0" w:rsidRDefault="00294DF0" w:rsidP="006E33D6">
      <w:pPr>
        <w:pStyle w:val="Titre1"/>
        <w:numPr>
          <w:ilvl w:val="0"/>
          <w:numId w:val="14"/>
        </w:numPr>
      </w:pPr>
      <w:bookmarkStart w:id="80" w:name="_Toc209168315"/>
      <w:r w:rsidRPr="00294DF0">
        <w:t>Etudes d</w:t>
      </w:r>
      <w:r w:rsidR="006A0A2B">
        <w:t>e diagnostic</w:t>
      </w:r>
      <w:r w:rsidRPr="00294DF0">
        <w:t xml:space="preserve"> (</w:t>
      </w:r>
      <w:r w:rsidR="006A0A2B">
        <w:t>DIA</w:t>
      </w:r>
      <w:r w:rsidRPr="00294DF0">
        <w:t>)</w:t>
      </w:r>
      <w:bookmarkEnd w:id="80"/>
    </w:p>
    <w:p w14:paraId="33CB5331" w14:textId="474B3D4B" w:rsidR="006A0A2B" w:rsidRPr="006A0A2B" w:rsidRDefault="006A0A2B" w:rsidP="006A0A2B">
      <w:pPr>
        <w:rPr>
          <w:rFonts w:eastAsia="Times New Roman"/>
          <w:color w:val="000000"/>
        </w:rPr>
      </w:pPr>
      <w:r w:rsidRPr="006A0A2B">
        <w:rPr>
          <w:rFonts w:eastAsia="Times New Roman"/>
          <w:color w:val="000000"/>
        </w:rPr>
        <w:t>Les études de diagnostic</w:t>
      </w:r>
      <w:r>
        <w:rPr>
          <w:rFonts w:eastAsia="Times New Roman"/>
          <w:color w:val="000000"/>
        </w:rPr>
        <w:t>, défini</w:t>
      </w:r>
      <w:r w:rsidR="00F17275">
        <w:rPr>
          <w:rFonts w:eastAsia="Times New Roman"/>
          <w:color w:val="000000"/>
        </w:rPr>
        <w:t>e</w:t>
      </w:r>
      <w:r>
        <w:rPr>
          <w:rFonts w:eastAsia="Times New Roman"/>
          <w:color w:val="000000"/>
        </w:rPr>
        <w:t xml:space="preserve">s </w:t>
      </w:r>
      <w:r w:rsidRPr="006A0A2B">
        <w:rPr>
          <w:rFonts w:eastAsia="Times New Roman"/>
          <w:color w:val="000000"/>
        </w:rPr>
        <w:t xml:space="preserve">à </w:t>
      </w:r>
      <w:bookmarkStart w:id="81" w:name="_Hlk197336810"/>
      <w:r w:rsidRPr="006A0A2B">
        <w:rPr>
          <w:rFonts w:eastAsia="Times New Roman"/>
          <w:color w:val="000000"/>
        </w:rPr>
        <w:t>l'article R. 2431-19</w:t>
      </w:r>
      <w:r>
        <w:rPr>
          <w:rFonts w:eastAsia="Times New Roman"/>
          <w:color w:val="000000"/>
        </w:rPr>
        <w:t xml:space="preserve"> du CCP,</w:t>
      </w:r>
      <w:r w:rsidRPr="006A0A2B">
        <w:rPr>
          <w:rFonts w:eastAsia="Times New Roman"/>
          <w:color w:val="000000"/>
        </w:rPr>
        <w:t xml:space="preserve"> permettent</w:t>
      </w:r>
      <w:r>
        <w:rPr>
          <w:rFonts w:eastAsia="Times New Roman"/>
          <w:color w:val="000000"/>
        </w:rPr>
        <w:t> :</w:t>
      </w:r>
    </w:p>
    <w:p w14:paraId="29EA5462" w14:textId="74967ACD" w:rsidR="006A0A2B" w:rsidRDefault="006A0A2B" w:rsidP="006E33D6">
      <w:pPr>
        <w:pStyle w:val="Paragraphedeliste"/>
        <w:numPr>
          <w:ilvl w:val="0"/>
          <w:numId w:val="13"/>
        </w:numPr>
        <w:rPr>
          <w:rFonts w:eastAsia="Times New Roman"/>
          <w:color w:val="000000"/>
        </w:rPr>
      </w:pPr>
      <w:r w:rsidRPr="006A0A2B">
        <w:rPr>
          <w:rFonts w:eastAsia="Times New Roman"/>
          <w:color w:val="000000"/>
        </w:rPr>
        <w:t>D’établir un état des lieux. A cette fin, le maître d'ouvrage a la charge de remettre à la maîtrise d'œuvre tous les renseignements en sa possession concernant le bâtiment, son environnement, ses performances et son fonctionnement. Le maître d'œuvre est chargé, s'il y a lieu, d'effectuer les relevés nécessaires à l'établissement de cet état des lieux</w:t>
      </w:r>
      <w:r>
        <w:rPr>
          <w:rFonts w:eastAsia="Times New Roman"/>
          <w:color w:val="000000"/>
        </w:rPr>
        <w:t> ;</w:t>
      </w:r>
    </w:p>
    <w:p w14:paraId="2E91E246" w14:textId="734AB15C" w:rsidR="00D42610" w:rsidRDefault="00D42610" w:rsidP="006E33D6">
      <w:pPr>
        <w:pStyle w:val="Paragraphedeliste"/>
        <w:numPr>
          <w:ilvl w:val="0"/>
          <w:numId w:val="13"/>
        </w:numPr>
        <w:spacing w:before="0" w:after="200" w:line="276" w:lineRule="auto"/>
        <w:rPr>
          <w:rFonts w:ascii="Verdana" w:hAnsi="Verdana" w:cstheme="minorBidi"/>
          <w:color w:val="000000" w:themeColor="text1"/>
          <w:szCs w:val="19"/>
        </w:rPr>
      </w:pPr>
      <w:r>
        <w:rPr>
          <w:color w:val="000000" w:themeColor="text1"/>
          <w:szCs w:val="19"/>
        </w:rPr>
        <w:t xml:space="preserve">De fournir une </w:t>
      </w:r>
      <w:r>
        <w:rPr>
          <w:rFonts w:cs="HelveticaNeue-Heavy"/>
          <w:bCs/>
          <w:color w:val="000000" w:themeColor="text1"/>
          <w:szCs w:val="19"/>
        </w:rPr>
        <w:t>analyse</w:t>
      </w:r>
      <w:r>
        <w:rPr>
          <w:color w:val="000000" w:themeColor="text1"/>
          <w:szCs w:val="19"/>
        </w:rPr>
        <w:t xml:space="preserve"> du bâti existant, ainsi que permettre une meilleure prise en compte </w:t>
      </w:r>
      <w:r w:rsidRPr="006A0A2B">
        <w:rPr>
          <w:rFonts w:eastAsia="Times New Roman"/>
          <w:color w:val="000000"/>
        </w:rPr>
        <w:t xml:space="preserve">des attentes </w:t>
      </w:r>
      <w:r>
        <w:rPr>
          <w:rFonts w:eastAsia="Times New Roman"/>
          <w:color w:val="000000"/>
        </w:rPr>
        <w:t>du maitre d’ouvrage ;</w:t>
      </w:r>
    </w:p>
    <w:p w14:paraId="698C6F36" w14:textId="7976D2F6" w:rsidR="00D42610" w:rsidRPr="00D42610" w:rsidRDefault="00D42610" w:rsidP="006E33D6">
      <w:pPr>
        <w:pStyle w:val="Paragraphedeliste"/>
        <w:numPr>
          <w:ilvl w:val="0"/>
          <w:numId w:val="13"/>
        </w:numPr>
        <w:spacing w:before="0" w:after="200" w:line="276" w:lineRule="auto"/>
        <w:jc w:val="left"/>
        <w:rPr>
          <w:color w:val="000000" w:themeColor="text1"/>
          <w:szCs w:val="19"/>
        </w:rPr>
      </w:pPr>
      <w:r>
        <w:rPr>
          <w:color w:val="000000" w:themeColor="text1"/>
          <w:szCs w:val="19"/>
        </w:rPr>
        <w:t xml:space="preserve">De permettre l’établissement d'une estimation financière et d'en déduire la </w:t>
      </w:r>
      <w:r w:rsidR="000752D3">
        <w:rPr>
          <w:color w:val="000000" w:themeColor="text1"/>
          <w:szCs w:val="19"/>
        </w:rPr>
        <w:t xml:space="preserve">soutenabilité </w:t>
      </w:r>
      <w:r>
        <w:rPr>
          <w:color w:val="000000" w:themeColor="text1"/>
          <w:szCs w:val="19"/>
        </w:rPr>
        <w:t>de l'opération ;</w:t>
      </w:r>
    </w:p>
    <w:p w14:paraId="23564ED2" w14:textId="39B5C6B0" w:rsidR="00294DF0" w:rsidRPr="00D710E8" w:rsidRDefault="006A0A2B" w:rsidP="006E33D6">
      <w:pPr>
        <w:pStyle w:val="Paragraphedeliste"/>
        <w:numPr>
          <w:ilvl w:val="0"/>
          <w:numId w:val="13"/>
        </w:numPr>
        <w:rPr>
          <w:b/>
          <w:bCs/>
          <w:color w:val="000000"/>
        </w:rPr>
      </w:pPr>
      <w:r>
        <w:rPr>
          <w:rFonts w:eastAsia="Times New Roman"/>
          <w:color w:val="000000"/>
        </w:rPr>
        <w:t>D</w:t>
      </w:r>
      <w:r w:rsidRPr="006A0A2B">
        <w:rPr>
          <w:rFonts w:eastAsia="Times New Roman"/>
          <w:color w:val="000000"/>
        </w:rPr>
        <w:t>e procéder à une analyse technique sur la résistance mécanique des structures en place et sur la conformité des équipements techniques aux normes en vigueur</w:t>
      </w:r>
      <w:r w:rsidR="000752D3">
        <w:rPr>
          <w:rFonts w:eastAsia="Times New Roman"/>
          <w:color w:val="000000"/>
        </w:rPr>
        <w:t xml:space="preserve"> et notamment de l’arrêté du 22/10/2010</w:t>
      </w:r>
      <w:r w:rsidR="00D710E8" w:rsidRPr="00D710E8">
        <w:rPr>
          <w:rFonts w:ascii="Times New Roman" w:hAnsi="Times New Roman" w:cs="Times New Roman"/>
          <w:bCs/>
          <w:smallCaps/>
          <w:kern w:val="36"/>
          <w:sz w:val="48"/>
          <w:szCs w:val="48"/>
        </w:rPr>
        <w:t xml:space="preserve"> </w:t>
      </w:r>
      <w:r w:rsidR="00D710E8" w:rsidRPr="00D710E8">
        <w:rPr>
          <w:color w:val="000000"/>
        </w:rPr>
        <w:t>relatif à la classification et aux règles de construction parasismique applicables aux bâtiments de la classe dite « à risque normal »</w:t>
      </w:r>
      <w:r w:rsidR="000752D3" w:rsidRPr="00D710E8">
        <w:rPr>
          <w:rFonts w:eastAsia="Times New Roman"/>
          <w:color w:val="000000"/>
        </w:rPr>
        <w:t xml:space="preserve"> et du Plan de Prévention des Risques Sismiques (PPRS) de Nice</w:t>
      </w:r>
      <w:r w:rsidRPr="00D710E8">
        <w:rPr>
          <w:rFonts w:eastAsia="Times New Roman"/>
          <w:color w:val="000000"/>
        </w:rPr>
        <w:t>, et aux règlements d'hygiène et de sécurité.</w:t>
      </w:r>
    </w:p>
    <w:p w14:paraId="6E39F134" w14:textId="1A49FF87" w:rsidR="00D42610" w:rsidRPr="00D42610" w:rsidRDefault="00D42610" w:rsidP="006E33D6">
      <w:pPr>
        <w:pStyle w:val="Paragraphedeliste"/>
        <w:numPr>
          <w:ilvl w:val="0"/>
          <w:numId w:val="13"/>
        </w:numPr>
        <w:spacing w:before="0" w:after="200" w:line="276" w:lineRule="auto"/>
        <w:jc w:val="left"/>
        <w:rPr>
          <w:color w:val="000000" w:themeColor="text1"/>
          <w:szCs w:val="19"/>
        </w:rPr>
      </w:pPr>
      <w:r>
        <w:rPr>
          <w:color w:val="000000" w:themeColor="text1"/>
          <w:szCs w:val="19"/>
        </w:rPr>
        <w:t>De proposer éventuellement des études complémentaires d'investigation des existants.</w:t>
      </w:r>
    </w:p>
    <w:p w14:paraId="39849A9A" w14:textId="3288B3DA" w:rsidR="002E5076" w:rsidRPr="00005356" w:rsidRDefault="002E5076" w:rsidP="006E33D6">
      <w:pPr>
        <w:pStyle w:val="Titre2"/>
      </w:pPr>
      <w:bookmarkStart w:id="82" w:name="_Toc209168316"/>
      <w:r w:rsidRPr="00005356">
        <w:t>Documents à remettre par le maître d’ouvrage</w:t>
      </w:r>
      <w:bookmarkEnd w:id="82"/>
    </w:p>
    <w:p w14:paraId="2F2BDE83" w14:textId="77777777" w:rsidR="002E5076" w:rsidRDefault="002E5076" w:rsidP="002E5076">
      <w:pPr>
        <w:autoSpaceDE w:val="0"/>
        <w:autoSpaceDN w:val="0"/>
        <w:adjustRightInd w:val="0"/>
        <w:rPr>
          <w:rFonts w:eastAsia="Times New Roman" w:cs="HelveticaNeue-Thin"/>
          <w:szCs w:val="19"/>
        </w:rPr>
      </w:pPr>
      <w:r>
        <w:rPr>
          <w:rFonts w:eastAsia="Times New Roman" w:cs="HelveticaNeue-Thin"/>
          <w:szCs w:val="19"/>
        </w:rPr>
        <w:t>Le maître d’ouvrage remet au maître d’œuvre les éléments suivants :</w:t>
      </w:r>
    </w:p>
    <w:p w14:paraId="410415E4" w14:textId="3735B793"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Le</w:t>
      </w:r>
      <w:r w:rsidR="002E5076" w:rsidRPr="00005356">
        <w:rPr>
          <w:rFonts w:eastAsia="Times New Roman"/>
          <w:color w:val="000000"/>
        </w:rPr>
        <w:t xml:space="preserve"> relevé des lieux comprenant les plans de niveaux, les façades, les coupes nécessaires à la complète compréhension des ouvrages.</w:t>
      </w:r>
    </w:p>
    <w:p w14:paraId="2F774F15" w14:textId="77777777" w:rsidR="002E5076" w:rsidRDefault="002E5076" w:rsidP="002E5076">
      <w:pPr>
        <w:autoSpaceDE w:val="0"/>
        <w:autoSpaceDN w:val="0"/>
        <w:adjustRightInd w:val="0"/>
        <w:rPr>
          <w:rFonts w:eastAsia="Times New Roman" w:cs="HelveticaNeue-Thin"/>
          <w:szCs w:val="19"/>
        </w:rPr>
      </w:pPr>
      <w:r>
        <w:rPr>
          <w:rFonts w:eastAsia="Times New Roman" w:cs="HelveticaNeue-Thin"/>
          <w:szCs w:val="19"/>
        </w:rPr>
        <w:t>De plus, il mettra à disposition tout autre document technique relatif aux ouvrages existants et à leur exploitation dont il a la possession (investigations, expertises, dossiers techniques, dossiers d’ouvrages exécutés, etc.).</w:t>
      </w:r>
    </w:p>
    <w:p w14:paraId="0F219387" w14:textId="0CDD2F91" w:rsidR="002E5076" w:rsidRPr="00005356" w:rsidRDefault="002E5076" w:rsidP="006E33D6">
      <w:pPr>
        <w:pStyle w:val="Titre2"/>
      </w:pPr>
      <w:bookmarkStart w:id="83" w:name="_Toc209168317"/>
      <w:r w:rsidRPr="00005356">
        <w:t>Processus projet</w:t>
      </w:r>
      <w:bookmarkEnd w:id="83"/>
    </w:p>
    <w:p w14:paraId="16254CAE" w14:textId="760AE517" w:rsidR="002E5076" w:rsidRPr="00005356" w:rsidRDefault="002E5076" w:rsidP="00005356">
      <w:pPr>
        <w:autoSpaceDE w:val="0"/>
        <w:autoSpaceDN w:val="0"/>
        <w:adjustRightInd w:val="0"/>
        <w:rPr>
          <w:rFonts w:eastAsia="Times New Roman" w:cs="HelveticaNeue-Thin"/>
          <w:szCs w:val="19"/>
        </w:rPr>
      </w:pPr>
      <w:r w:rsidRPr="00005356">
        <w:rPr>
          <w:rFonts w:eastAsia="Times New Roman" w:cs="HelveticaNeue-Thin"/>
          <w:szCs w:val="19"/>
        </w:rPr>
        <w:t>Sur la base des éléments disponibles,</w:t>
      </w:r>
      <w:r w:rsidR="0013516F">
        <w:rPr>
          <w:rFonts w:eastAsia="Times New Roman" w:cs="HelveticaNeue-Thin"/>
          <w:szCs w:val="19"/>
        </w:rPr>
        <w:t xml:space="preserve"> qu’il aura éventuellement pris le soin de compléter</w:t>
      </w:r>
      <w:r w:rsidRPr="00005356">
        <w:rPr>
          <w:rFonts w:eastAsia="Times New Roman" w:cs="HelveticaNeue-Thin"/>
          <w:szCs w:val="19"/>
        </w:rPr>
        <w:t xml:space="preserve"> le maître d’œuvre établit : </w:t>
      </w:r>
    </w:p>
    <w:p w14:paraId="7D3B8613" w14:textId="099640C8" w:rsidR="00005356" w:rsidRDefault="00005356" w:rsidP="006E33D6">
      <w:pPr>
        <w:pStyle w:val="Paragraphedeliste"/>
        <w:numPr>
          <w:ilvl w:val="0"/>
          <w:numId w:val="13"/>
        </w:numPr>
        <w:rPr>
          <w:rFonts w:eastAsia="Times New Roman"/>
          <w:color w:val="000000"/>
        </w:rPr>
      </w:pPr>
      <w:r w:rsidRPr="00005356">
        <w:rPr>
          <w:rFonts w:eastAsia="Times New Roman"/>
          <w:color w:val="000000"/>
        </w:rPr>
        <w:t>Un</w:t>
      </w:r>
      <w:r w:rsidR="002E5076" w:rsidRPr="00005356">
        <w:rPr>
          <w:rFonts w:eastAsia="Times New Roman"/>
          <w:color w:val="000000"/>
        </w:rPr>
        <w:t xml:space="preserve"> état des lieux comprenant :</w:t>
      </w:r>
    </w:p>
    <w:p w14:paraId="2B5E59E5" w14:textId="413606DD" w:rsidR="00005356" w:rsidRPr="00005356" w:rsidRDefault="00005356" w:rsidP="006E33D6">
      <w:pPr>
        <w:pStyle w:val="Paragraphedeliste"/>
        <w:numPr>
          <w:ilvl w:val="1"/>
          <w:numId w:val="13"/>
        </w:numPr>
        <w:rPr>
          <w:rFonts w:eastAsia="Times New Roman"/>
          <w:color w:val="000000"/>
        </w:rPr>
      </w:pPr>
      <w:r>
        <w:t>Les</w:t>
      </w:r>
      <w:r w:rsidR="002E5076">
        <w:t xml:space="preserve"> plans architecturaux d’état existant représentant l’ouvrage dans </w:t>
      </w:r>
      <w:r>
        <w:t>ses différentes dimensions</w:t>
      </w:r>
      <w:r w:rsidR="002E5076">
        <w:t xml:space="preserve">, avec identification des </w:t>
      </w:r>
      <w:r>
        <w:t>composants structurels</w:t>
      </w:r>
      <w:r w:rsidR="002E5076">
        <w:t xml:space="preserve"> et secondaires résultant de la visite des lieux, ainsi que des documents et résultats d’investigations fournis par le maître d’ouvrage ;</w:t>
      </w:r>
    </w:p>
    <w:p w14:paraId="17345DBE" w14:textId="7054BA6D" w:rsidR="002E5076" w:rsidRPr="00D12A95" w:rsidRDefault="00005356" w:rsidP="006E33D6">
      <w:pPr>
        <w:pStyle w:val="Paragraphedeliste"/>
        <w:numPr>
          <w:ilvl w:val="1"/>
          <w:numId w:val="13"/>
        </w:numPr>
        <w:rPr>
          <w:rFonts w:eastAsia="Times New Roman"/>
          <w:color w:val="000000"/>
        </w:rPr>
      </w:pPr>
      <w:r>
        <w:t>Une</w:t>
      </w:r>
      <w:r w:rsidR="002E5076">
        <w:t xml:space="preserve"> note de présentation.</w:t>
      </w:r>
    </w:p>
    <w:p w14:paraId="240B2C77" w14:textId="35C31634" w:rsidR="00D12A95" w:rsidRPr="00D12A95" w:rsidRDefault="00D12A95" w:rsidP="006E33D6">
      <w:pPr>
        <w:pStyle w:val="Paragraphedeliste"/>
        <w:numPr>
          <w:ilvl w:val="0"/>
          <w:numId w:val="13"/>
        </w:numPr>
        <w:rPr>
          <w:rFonts w:eastAsia="Times New Roman"/>
          <w:color w:val="000000"/>
        </w:rPr>
      </w:pPr>
      <w:r>
        <w:rPr>
          <w:rFonts w:eastAsia="Times New Roman"/>
          <w:color w:val="000000"/>
        </w:rPr>
        <w:t>Un r</w:t>
      </w:r>
      <w:r w:rsidRPr="00D12A95">
        <w:rPr>
          <w:rFonts w:eastAsia="Times New Roman"/>
          <w:color w:val="000000"/>
        </w:rPr>
        <w:t xml:space="preserve">elevé du bâti : </w:t>
      </w:r>
    </w:p>
    <w:p w14:paraId="5BB5A2E7" w14:textId="6E046B12" w:rsidR="00D12A95" w:rsidRPr="00D12A95" w:rsidRDefault="00D12A95" w:rsidP="006E33D6">
      <w:pPr>
        <w:pStyle w:val="Paragraphedeliste"/>
        <w:numPr>
          <w:ilvl w:val="1"/>
          <w:numId w:val="13"/>
        </w:numPr>
      </w:pPr>
      <w:r w:rsidRPr="00D12A95">
        <w:t>Les murs sur l’extérieur : mode d’isolation</w:t>
      </w:r>
      <w:r w:rsidR="00D710E8">
        <w:t xml:space="preserve"> et la performance résiduelle de l’isolation thermique</w:t>
      </w:r>
      <w:r w:rsidRPr="00D12A95">
        <w:t>, état de vétusté des façades, inertie</w:t>
      </w:r>
      <w:r>
        <w:t> ;</w:t>
      </w:r>
    </w:p>
    <w:p w14:paraId="7F3711EC" w14:textId="6660638B" w:rsidR="00D12A95" w:rsidRPr="00D12A95" w:rsidRDefault="00D12A95" w:rsidP="006E33D6">
      <w:pPr>
        <w:pStyle w:val="Paragraphedeliste"/>
        <w:numPr>
          <w:ilvl w:val="1"/>
          <w:numId w:val="13"/>
        </w:numPr>
      </w:pPr>
      <w:r w:rsidRPr="00D12A95">
        <w:t>Les toitures : mode d’isolatio</w:t>
      </w:r>
      <w:r>
        <w:t>n ;</w:t>
      </w:r>
    </w:p>
    <w:p w14:paraId="7EB77CD9" w14:textId="5A869C8E" w:rsidR="00D12A95" w:rsidRPr="00D12A95" w:rsidRDefault="00D12A95" w:rsidP="006E33D6">
      <w:pPr>
        <w:pStyle w:val="Paragraphedeliste"/>
        <w:numPr>
          <w:ilvl w:val="1"/>
          <w:numId w:val="13"/>
        </w:numPr>
      </w:pPr>
      <w:r w:rsidRPr="00D12A95">
        <w:t>Les vitrages : type, niveau d’isolation, facteur solaire, protections solaires</w:t>
      </w:r>
      <w:r>
        <w:t> ;</w:t>
      </w:r>
    </w:p>
    <w:p w14:paraId="603D833F" w14:textId="2541F944" w:rsidR="00D12A95" w:rsidRPr="00D12A95" w:rsidRDefault="00D12A95" w:rsidP="006E33D6">
      <w:pPr>
        <w:pStyle w:val="Paragraphedeliste"/>
        <w:numPr>
          <w:ilvl w:val="1"/>
          <w:numId w:val="13"/>
        </w:numPr>
      </w:pPr>
      <w:r w:rsidRPr="00D12A95">
        <w:t>Les menuiseries : nature, étanchéité, vétusté, condensation constatée</w:t>
      </w:r>
      <w:r>
        <w:t> ;</w:t>
      </w:r>
    </w:p>
    <w:p w14:paraId="32E0EFD0" w14:textId="34D32146" w:rsidR="00D12A95" w:rsidRPr="00D12A95" w:rsidRDefault="00D12A95" w:rsidP="006E33D6">
      <w:pPr>
        <w:pStyle w:val="Paragraphedeliste"/>
        <w:numPr>
          <w:ilvl w:val="1"/>
          <w:numId w:val="13"/>
        </w:numPr>
      </w:pPr>
      <w:r w:rsidRPr="00D12A95">
        <w:t>Orientation du bâtiment</w:t>
      </w:r>
      <w:r>
        <w:t> ;</w:t>
      </w:r>
    </w:p>
    <w:p w14:paraId="7A5CD5ED" w14:textId="61DCE9E4" w:rsidR="00D12A95" w:rsidRPr="00D12A95" w:rsidRDefault="00D12A95" w:rsidP="006E33D6">
      <w:pPr>
        <w:pStyle w:val="Paragraphedeliste"/>
        <w:numPr>
          <w:ilvl w:val="1"/>
          <w:numId w:val="13"/>
        </w:numPr>
      </w:pPr>
      <w:r w:rsidRPr="00D12A95">
        <w:t>Locaux chauffés ou non chauffés</w:t>
      </w:r>
      <w:r>
        <w:t>.</w:t>
      </w:r>
    </w:p>
    <w:p w14:paraId="3543DA6E" w14:textId="48222BB1" w:rsidR="00D12A95" w:rsidRDefault="00DD1975" w:rsidP="006E33D6">
      <w:pPr>
        <w:pStyle w:val="Paragraphedeliste"/>
        <w:numPr>
          <w:ilvl w:val="0"/>
          <w:numId w:val="13"/>
        </w:numPr>
        <w:rPr>
          <w:rFonts w:eastAsia="Times New Roman"/>
          <w:color w:val="000000"/>
        </w:rPr>
      </w:pPr>
      <w:r>
        <w:rPr>
          <w:rFonts w:eastAsia="Times New Roman"/>
          <w:color w:val="000000"/>
        </w:rPr>
        <w:t>Un r</w:t>
      </w:r>
      <w:r w:rsidR="00D12A95" w:rsidRPr="00D12A95">
        <w:rPr>
          <w:rFonts w:eastAsia="Times New Roman"/>
          <w:color w:val="000000"/>
        </w:rPr>
        <w:t>elevé des installations thermiques et électriques</w:t>
      </w:r>
      <w:r w:rsidR="00D12A95">
        <w:rPr>
          <w:rFonts w:eastAsia="Times New Roman"/>
          <w:color w:val="000000"/>
        </w:rPr>
        <w:t> :</w:t>
      </w:r>
    </w:p>
    <w:p w14:paraId="0BB42219" w14:textId="3B2A5C14" w:rsidR="00D12A95" w:rsidRPr="00DD1975" w:rsidRDefault="00D12A95" w:rsidP="006E33D6">
      <w:pPr>
        <w:pStyle w:val="Paragraphedeliste"/>
        <w:numPr>
          <w:ilvl w:val="1"/>
          <w:numId w:val="13"/>
        </w:numPr>
        <w:rPr>
          <w:rFonts w:eastAsia="Times New Roman"/>
          <w:color w:val="000000"/>
        </w:rPr>
      </w:pPr>
      <w:r>
        <w:rPr>
          <w:rFonts w:eastAsia="Times New Roman"/>
          <w:color w:val="000000"/>
        </w:rPr>
        <w:t xml:space="preserve">Des études (stade PRO) sont en cours pour remplacer le système de production </w:t>
      </w:r>
      <w:r w:rsidR="00DD1975">
        <w:rPr>
          <w:rFonts w:eastAsia="Times New Roman"/>
          <w:color w:val="000000"/>
        </w:rPr>
        <w:t xml:space="preserve">de </w:t>
      </w:r>
      <w:r>
        <w:rPr>
          <w:rFonts w:eastAsia="Times New Roman"/>
          <w:color w:val="000000"/>
        </w:rPr>
        <w:t xml:space="preserve">chaud et </w:t>
      </w:r>
      <w:r w:rsidR="00DD1975">
        <w:rPr>
          <w:rFonts w:eastAsia="Times New Roman"/>
          <w:color w:val="000000"/>
        </w:rPr>
        <w:t xml:space="preserve">de </w:t>
      </w:r>
      <w:r>
        <w:rPr>
          <w:rFonts w:eastAsia="Times New Roman"/>
          <w:color w:val="000000"/>
        </w:rPr>
        <w:t>froid</w:t>
      </w:r>
      <w:r w:rsidR="00DD1975">
        <w:rPr>
          <w:rFonts w:eastAsia="Times New Roman"/>
          <w:color w:val="000000"/>
        </w:rPr>
        <w:t>.</w:t>
      </w:r>
      <w:r>
        <w:rPr>
          <w:rFonts w:eastAsia="Times New Roman"/>
          <w:color w:val="000000"/>
        </w:rPr>
        <w:t xml:space="preserve"> Ces données seront </w:t>
      </w:r>
      <w:r w:rsidR="008903E3">
        <w:rPr>
          <w:rFonts w:eastAsia="Times New Roman"/>
          <w:color w:val="000000"/>
        </w:rPr>
        <w:t>fournies</w:t>
      </w:r>
      <w:r>
        <w:rPr>
          <w:rFonts w:eastAsia="Times New Roman"/>
          <w:color w:val="000000"/>
        </w:rPr>
        <w:t xml:space="preserve"> par le </w:t>
      </w:r>
      <w:r w:rsidR="00DD1975">
        <w:rPr>
          <w:rFonts w:eastAsia="Times New Roman"/>
          <w:color w:val="000000"/>
        </w:rPr>
        <w:t>maitre d’ouvrage.</w:t>
      </w:r>
    </w:p>
    <w:p w14:paraId="4EFCF62C" w14:textId="7923D241"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Un</w:t>
      </w:r>
      <w:r w:rsidR="002E5076" w:rsidRPr="00005356">
        <w:rPr>
          <w:rFonts w:eastAsia="Times New Roman"/>
          <w:color w:val="000000"/>
        </w:rPr>
        <w:t xml:space="preserve"> rapport d’analyse architecturale et urbaine comprenant : </w:t>
      </w:r>
    </w:p>
    <w:p w14:paraId="7718D8EC" w14:textId="3B1B1CED" w:rsidR="002E5076" w:rsidRDefault="00005356" w:rsidP="006E33D6">
      <w:pPr>
        <w:pStyle w:val="Paragraphedeliste"/>
        <w:numPr>
          <w:ilvl w:val="1"/>
          <w:numId w:val="13"/>
        </w:numPr>
      </w:pPr>
      <w:r>
        <w:t>Compréhension</w:t>
      </w:r>
      <w:r w:rsidR="002E5076">
        <w:t xml:space="preserve"> de la situation du bâti dans son environnement urbain ;</w:t>
      </w:r>
    </w:p>
    <w:p w14:paraId="0F46CE86" w14:textId="1CCE5620"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lastRenderedPageBreak/>
        <w:t>Un</w:t>
      </w:r>
      <w:r w:rsidR="002E5076" w:rsidRPr="00005356">
        <w:rPr>
          <w:rFonts w:eastAsia="Times New Roman"/>
          <w:color w:val="000000"/>
        </w:rPr>
        <w:t xml:space="preserve"> rapport d’analyse technique comprenant :</w:t>
      </w:r>
    </w:p>
    <w:p w14:paraId="2A6D96AA" w14:textId="0B647F75" w:rsidR="002E5076" w:rsidRDefault="00005356" w:rsidP="006E33D6">
      <w:pPr>
        <w:pStyle w:val="Paragraphedeliste"/>
        <w:numPr>
          <w:ilvl w:val="1"/>
          <w:numId w:val="13"/>
        </w:numPr>
      </w:pPr>
      <w:r>
        <w:t>L’analyse</w:t>
      </w:r>
      <w:r w:rsidR="002E5076">
        <w:t xml:space="preserve"> des systèmes constructifs ; </w:t>
      </w:r>
    </w:p>
    <w:p w14:paraId="47FFE537" w14:textId="1EDCED77" w:rsidR="002E5076" w:rsidRDefault="00005356" w:rsidP="006E33D6">
      <w:pPr>
        <w:pStyle w:val="Paragraphedeliste"/>
        <w:numPr>
          <w:ilvl w:val="1"/>
          <w:numId w:val="13"/>
        </w:numPr>
      </w:pPr>
      <w:r>
        <w:t>Le</w:t>
      </w:r>
      <w:r w:rsidR="002E5076">
        <w:t xml:space="preserve"> repérage et l’analyse des éventuels désordres affectant la solidité des ouvrages.</w:t>
      </w:r>
    </w:p>
    <w:p w14:paraId="3F093E1B" w14:textId="77CD86E0"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Le</w:t>
      </w:r>
      <w:r w:rsidR="002E5076" w:rsidRPr="00005356">
        <w:rPr>
          <w:rFonts w:eastAsia="Times New Roman"/>
          <w:color w:val="000000"/>
        </w:rPr>
        <w:t xml:space="preserve"> cas échéant, selon le niveau de réemploi considéré, un rapport d’analyse :</w:t>
      </w:r>
    </w:p>
    <w:p w14:paraId="043A9D65" w14:textId="0405F915" w:rsidR="002E5076" w:rsidRDefault="00005356" w:rsidP="006E33D6">
      <w:pPr>
        <w:pStyle w:val="Paragraphedeliste"/>
        <w:numPr>
          <w:ilvl w:val="1"/>
          <w:numId w:val="13"/>
        </w:numPr>
      </w:pPr>
      <w:r>
        <w:t>Des</w:t>
      </w:r>
      <w:r w:rsidR="002E5076">
        <w:t xml:space="preserve"> éventuels dysfonctionnements liés à </w:t>
      </w:r>
      <w:r>
        <w:t>aux</w:t>
      </w:r>
      <w:r w:rsidR="002E5076">
        <w:t xml:space="preserve"> installations, sur la base des observations et des renseignements fournis ;</w:t>
      </w:r>
    </w:p>
    <w:p w14:paraId="529CF260" w14:textId="26240A36" w:rsidR="002E5076" w:rsidRDefault="00005356" w:rsidP="006E33D6">
      <w:pPr>
        <w:pStyle w:val="Paragraphedeliste"/>
        <w:numPr>
          <w:ilvl w:val="1"/>
          <w:numId w:val="13"/>
        </w:numPr>
      </w:pPr>
      <w:r>
        <w:t>Des</w:t>
      </w:r>
      <w:r w:rsidR="002E5076">
        <w:t xml:space="preserve"> ouvrages secondaires et de leur état général.</w:t>
      </w:r>
    </w:p>
    <w:p w14:paraId="4B686EAA" w14:textId="4F22F3DB"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Sur</w:t>
      </w:r>
      <w:r w:rsidR="002E5076" w:rsidRPr="00005356">
        <w:rPr>
          <w:rFonts w:eastAsia="Times New Roman"/>
          <w:color w:val="000000"/>
        </w:rPr>
        <w:t xml:space="preserve"> la base des renseignements fournis par le maître d’ouvrage, une note identifiant </w:t>
      </w:r>
      <w:r w:rsidR="00907CD5">
        <w:rPr>
          <w:rFonts w:eastAsia="Times New Roman"/>
          <w:color w:val="000000"/>
        </w:rPr>
        <w:t>s</w:t>
      </w:r>
      <w:r w:rsidR="002E5076" w:rsidRPr="00005356">
        <w:rPr>
          <w:rFonts w:eastAsia="Times New Roman"/>
          <w:color w:val="000000"/>
        </w:rPr>
        <w:t>es principales attentes</w:t>
      </w:r>
      <w:r>
        <w:rPr>
          <w:rFonts w:eastAsia="Times New Roman"/>
          <w:color w:val="000000"/>
        </w:rPr>
        <w:t> ;</w:t>
      </w:r>
    </w:p>
    <w:p w14:paraId="006A5CA2" w14:textId="2E2F71DB"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Le</w:t>
      </w:r>
      <w:r w:rsidR="002E5076" w:rsidRPr="00005356">
        <w:rPr>
          <w:rFonts w:eastAsia="Times New Roman"/>
          <w:color w:val="000000"/>
        </w:rPr>
        <w:t xml:space="preserve"> cas échéant, une note sur les investigations complémentaires comprenant :</w:t>
      </w:r>
    </w:p>
    <w:p w14:paraId="0B706369" w14:textId="19BA7292" w:rsidR="002E5076" w:rsidRDefault="00005356" w:rsidP="006E33D6">
      <w:pPr>
        <w:pStyle w:val="Paragraphedeliste"/>
        <w:numPr>
          <w:ilvl w:val="1"/>
          <w:numId w:val="13"/>
        </w:numPr>
      </w:pPr>
      <w:r>
        <w:t>La</w:t>
      </w:r>
      <w:r w:rsidR="002E5076">
        <w:t xml:space="preserve"> présentation des études et investigations complémentaires nécessaires à la complétude du diagnostic, avec indication de leur niveau de criticité sur le planning prévisionnel de l’opération ;</w:t>
      </w:r>
    </w:p>
    <w:p w14:paraId="7C92D297" w14:textId="31FE1CD3" w:rsidR="002E5076" w:rsidRDefault="00005356" w:rsidP="006E33D6">
      <w:pPr>
        <w:pStyle w:val="Paragraphedeliste"/>
        <w:numPr>
          <w:ilvl w:val="1"/>
          <w:numId w:val="13"/>
        </w:numPr>
      </w:pPr>
      <w:r>
        <w:t>Les</w:t>
      </w:r>
      <w:r w:rsidR="002E5076">
        <w:t xml:space="preserve"> cahiers des charges décrivant ces investigations et les analyses attendues, avec un niveau de détail permettant la consultation des prestataires concernés.</w:t>
      </w:r>
    </w:p>
    <w:p w14:paraId="27A5DF85" w14:textId="08C026D2" w:rsidR="002E5076" w:rsidRDefault="00005356" w:rsidP="006E33D6">
      <w:pPr>
        <w:pStyle w:val="Paragraphedeliste"/>
        <w:numPr>
          <w:ilvl w:val="0"/>
          <w:numId w:val="13"/>
        </w:numPr>
      </w:pPr>
      <w:r w:rsidRPr="00005356">
        <w:rPr>
          <w:rFonts w:eastAsia="Times New Roman"/>
          <w:color w:val="000000"/>
        </w:rPr>
        <w:t>Un</w:t>
      </w:r>
      <w:r w:rsidR="002E5076" w:rsidRPr="00005356">
        <w:rPr>
          <w:rFonts w:eastAsia="Times New Roman"/>
          <w:color w:val="000000"/>
        </w:rPr>
        <w:t xml:space="preserve"> rapport d’analyse fonctionnelle comprenant :</w:t>
      </w:r>
    </w:p>
    <w:p w14:paraId="1FC9B58F" w14:textId="2A3EC8F7" w:rsidR="002E5076" w:rsidRDefault="00005356" w:rsidP="006E33D6">
      <w:pPr>
        <w:pStyle w:val="Paragraphedeliste"/>
        <w:numPr>
          <w:ilvl w:val="1"/>
          <w:numId w:val="13"/>
        </w:numPr>
      </w:pPr>
      <w:r>
        <w:t>La</w:t>
      </w:r>
      <w:r w:rsidR="002E5076">
        <w:t xml:space="preserve"> mise en évidence des principales </w:t>
      </w:r>
      <w:r>
        <w:t>adaptations à</w:t>
      </w:r>
      <w:r w:rsidR="002E5076">
        <w:t xml:space="preserve"> apporter aux existants et/ou au programme de travaux pour garantir la faisabilité de l’opération.</w:t>
      </w:r>
    </w:p>
    <w:p w14:paraId="18470053" w14:textId="35CEB41A" w:rsidR="002E5076" w:rsidRDefault="002E5076" w:rsidP="006E33D6">
      <w:pPr>
        <w:pStyle w:val="Titre2"/>
      </w:pPr>
      <w:bookmarkStart w:id="84" w:name="_Toc209168318"/>
      <w:r w:rsidRPr="00005356">
        <w:t>Processus administratif</w:t>
      </w:r>
      <w:bookmarkEnd w:id="84"/>
    </w:p>
    <w:p w14:paraId="76E42DAA" w14:textId="467355A8"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Note</w:t>
      </w:r>
      <w:r w:rsidR="002E5076" w:rsidRPr="00005356">
        <w:rPr>
          <w:rFonts w:eastAsia="Times New Roman"/>
          <w:color w:val="000000"/>
        </w:rPr>
        <w:t xml:space="preserve"> sur les réglementations d’urbanisme applicables, identification des principales règles applicables au projet, évaluation de leurs impacts.</w:t>
      </w:r>
    </w:p>
    <w:p w14:paraId="2AB8D7D5" w14:textId="1BECEF5D" w:rsidR="002E5076" w:rsidRDefault="002E5076" w:rsidP="006E33D6">
      <w:pPr>
        <w:pStyle w:val="Titre2"/>
      </w:pPr>
      <w:bookmarkStart w:id="85" w:name="_Toc209168319"/>
      <w:r w:rsidRPr="00005356">
        <w:t>Processus économique</w:t>
      </w:r>
      <w:bookmarkEnd w:id="85"/>
    </w:p>
    <w:p w14:paraId="103CD0A3" w14:textId="6EB4B21F"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Note</w:t>
      </w:r>
      <w:r w:rsidR="002E5076" w:rsidRPr="00005356">
        <w:rPr>
          <w:rFonts w:eastAsia="Times New Roman"/>
          <w:color w:val="000000"/>
        </w:rPr>
        <w:t xml:space="preserve"> sur la cohérence de l’enveloppe financière prévisionnelle</w:t>
      </w:r>
      <w:r w:rsidR="00F419D6">
        <w:rPr>
          <w:rFonts w:eastAsia="Times New Roman"/>
          <w:color w:val="000000"/>
        </w:rPr>
        <w:t>.</w:t>
      </w:r>
      <w:r w:rsidR="002E5076" w:rsidRPr="00005356">
        <w:rPr>
          <w:rFonts w:eastAsia="Times New Roman"/>
          <w:color w:val="000000"/>
        </w:rPr>
        <w:t xml:space="preserve">  </w:t>
      </w:r>
    </w:p>
    <w:p w14:paraId="081CB0EB" w14:textId="65AB20D0" w:rsidR="002E5076" w:rsidRDefault="002E5076" w:rsidP="006E33D6">
      <w:pPr>
        <w:pStyle w:val="Titre2"/>
      </w:pPr>
      <w:bookmarkStart w:id="86" w:name="_Toc209168320"/>
      <w:r w:rsidRPr="00005356">
        <w:t>Management de l’opération</w:t>
      </w:r>
      <w:bookmarkEnd w:id="86"/>
    </w:p>
    <w:p w14:paraId="3B69D8F4" w14:textId="37110EEF" w:rsidR="00451B68" w:rsidRDefault="00451B68" w:rsidP="00451B68">
      <w:pPr>
        <w:autoSpaceDE w:val="0"/>
        <w:autoSpaceDN w:val="0"/>
        <w:adjustRightInd w:val="0"/>
        <w:spacing w:after="0" w:line="240" w:lineRule="auto"/>
        <w:rPr>
          <w:rFonts w:eastAsia="Times New Roman" w:cs="HelveticaNeue-Thin"/>
          <w:szCs w:val="19"/>
        </w:rPr>
      </w:pPr>
      <w:r w:rsidRPr="00451B68">
        <w:rPr>
          <w:rFonts w:eastAsia="Times New Roman" w:cs="HelveticaNeue-Thin"/>
          <w:szCs w:val="19"/>
        </w:rPr>
        <w:t xml:space="preserve">Des scénarios d’amélioration </w:t>
      </w:r>
      <w:r w:rsidRPr="00AC32D2">
        <w:rPr>
          <w:rFonts w:eastAsia="Times New Roman" w:cs="HelveticaNeue-Thin"/>
          <w:szCs w:val="19"/>
          <w:u w:val="single"/>
        </w:rPr>
        <w:t>(</w:t>
      </w:r>
      <w:r w:rsidR="00491FB1">
        <w:rPr>
          <w:rFonts w:eastAsia="Times New Roman" w:cs="HelveticaNeue-Thin"/>
          <w:szCs w:val="19"/>
          <w:u w:val="single"/>
        </w:rPr>
        <w:t>a</w:t>
      </w:r>
      <w:r w:rsidR="00491FB1" w:rsidRPr="00AC32D2">
        <w:rPr>
          <w:rFonts w:eastAsia="Times New Roman" w:cs="HelveticaNeue-Thin"/>
          <w:szCs w:val="19"/>
          <w:u w:val="single"/>
        </w:rPr>
        <w:t xml:space="preserve"> </w:t>
      </w:r>
      <w:r w:rsidRPr="00AC32D2">
        <w:rPr>
          <w:rFonts w:eastAsia="Times New Roman" w:cs="HelveticaNeue-Thin"/>
          <w:szCs w:val="19"/>
          <w:u w:val="single"/>
        </w:rPr>
        <w:t>minima 3</w:t>
      </w:r>
      <w:r>
        <w:rPr>
          <w:rFonts w:eastAsia="Times New Roman" w:cs="HelveticaNeue-Thin"/>
          <w:szCs w:val="19"/>
        </w:rPr>
        <w:t xml:space="preserve">) </w:t>
      </w:r>
      <w:r w:rsidRPr="00451B68">
        <w:rPr>
          <w:rFonts w:eastAsia="Times New Roman" w:cs="HelveticaNeue-Thin"/>
          <w:szCs w:val="19"/>
        </w:rPr>
        <w:t>de la performance énergétique cohérents et adaptés aux caractéristiques d</w:t>
      </w:r>
      <w:r>
        <w:rPr>
          <w:rFonts w:eastAsia="Times New Roman" w:cs="HelveticaNeue-Thin"/>
          <w:szCs w:val="19"/>
        </w:rPr>
        <w:t xml:space="preserve">u </w:t>
      </w:r>
      <w:r w:rsidRPr="00451B68">
        <w:rPr>
          <w:rFonts w:eastAsia="Times New Roman" w:cs="HelveticaNeue-Thin"/>
          <w:szCs w:val="19"/>
        </w:rPr>
        <w:t xml:space="preserve">bâtiment, seront ensuite élaborés, pour permettre au </w:t>
      </w:r>
      <w:r>
        <w:rPr>
          <w:rFonts w:eastAsia="Times New Roman" w:cs="HelveticaNeue-Thin"/>
          <w:szCs w:val="19"/>
        </w:rPr>
        <w:t>MOA</w:t>
      </w:r>
      <w:r w:rsidRPr="00451B68">
        <w:rPr>
          <w:rFonts w:eastAsia="Times New Roman" w:cs="HelveticaNeue-Thin"/>
          <w:szCs w:val="19"/>
        </w:rPr>
        <w:t xml:space="preserve"> d'orienter son intervention dans les meilleures conditions </w:t>
      </w:r>
      <w:r w:rsidR="007F7A0C">
        <w:rPr>
          <w:rFonts w:eastAsia="Times New Roman" w:cs="HelveticaNeue-Thin"/>
          <w:szCs w:val="19"/>
        </w:rPr>
        <w:t xml:space="preserve">de performance, </w:t>
      </w:r>
      <w:r w:rsidRPr="00451B68">
        <w:rPr>
          <w:rFonts w:eastAsia="Times New Roman" w:cs="HelveticaNeue-Thin"/>
          <w:szCs w:val="19"/>
        </w:rPr>
        <w:t>de coût et de délai.</w:t>
      </w:r>
    </w:p>
    <w:p w14:paraId="4FBBE796" w14:textId="642A2E70" w:rsidR="002E5076" w:rsidRPr="00005356" w:rsidRDefault="00005356" w:rsidP="006E33D6">
      <w:pPr>
        <w:pStyle w:val="Paragraphedeliste"/>
        <w:numPr>
          <w:ilvl w:val="0"/>
          <w:numId w:val="13"/>
        </w:numPr>
        <w:rPr>
          <w:rFonts w:eastAsia="Times New Roman"/>
          <w:color w:val="000000"/>
        </w:rPr>
      </w:pPr>
      <w:r w:rsidRPr="00005356">
        <w:rPr>
          <w:rFonts w:eastAsia="Times New Roman"/>
          <w:color w:val="000000"/>
        </w:rPr>
        <w:t>Note</w:t>
      </w:r>
      <w:r w:rsidR="002E5076" w:rsidRPr="00005356">
        <w:rPr>
          <w:rFonts w:eastAsia="Times New Roman"/>
          <w:color w:val="000000"/>
        </w:rPr>
        <w:t xml:space="preserve"> de synthèse et de faisabilité de l’opération, établie sur la base des diverses analyses réalisée</w:t>
      </w:r>
      <w:r w:rsidR="00F419D6">
        <w:rPr>
          <w:rFonts w:eastAsia="Times New Roman"/>
          <w:color w:val="000000"/>
        </w:rPr>
        <w:t>s.</w:t>
      </w:r>
    </w:p>
    <w:p w14:paraId="7B4BECE5" w14:textId="0A00875E" w:rsidR="00451B68" w:rsidRDefault="002E5076" w:rsidP="00451B68">
      <w:pPr>
        <w:autoSpaceDE w:val="0"/>
        <w:autoSpaceDN w:val="0"/>
        <w:adjustRightInd w:val="0"/>
        <w:spacing w:after="0" w:line="240" w:lineRule="auto"/>
        <w:rPr>
          <w:rFonts w:eastAsia="Times New Roman" w:cs="HelveticaNeue-Thin"/>
          <w:szCs w:val="19"/>
        </w:rPr>
      </w:pPr>
      <w:r>
        <w:rPr>
          <w:rFonts w:eastAsia="Times New Roman" w:cs="HelveticaNeue-Thin"/>
          <w:szCs w:val="19"/>
        </w:rPr>
        <w:t>Cette note</w:t>
      </w:r>
      <w:r w:rsidR="00005356">
        <w:rPr>
          <w:rFonts w:eastAsia="Times New Roman" w:cs="HelveticaNeue-Thin"/>
          <w:szCs w:val="19"/>
        </w:rPr>
        <w:t xml:space="preserve"> </w:t>
      </w:r>
      <w:r>
        <w:rPr>
          <w:rFonts w:eastAsia="Times New Roman" w:cs="HelveticaNeue-Thin"/>
          <w:szCs w:val="19"/>
        </w:rPr>
        <w:t xml:space="preserve">renseigne le maître d’ouvrage sur l’état général des constructions existantes, </w:t>
      </w:r>
      <w:r w:rsidR="00005356">
        <w:rPr>
          <w:rFonts w:eastAsia="Times New Roman" w:cs="HelveticaNeue-Thin"/>
          <w:szCs w:val="19"/>
        </w:rPr>
        <w:t>leur capacité</w:t>
      </w:r>
      <w:r>
        <w:rPr>
          <w:rFonts w:eastAsia="Times New Roman" w:cs="HelveticaNeue-Thin"/>
          <w:szCs w:val="19"/>
        </w:rPr>
        <w:t xml:space="preserve"> à accueillir le programme envisagé, l’importance des modifications à leur apporter et le niveau d’adéquation avec l’enveloppe financière prévisionnelle. Elle contient également une proposition de planification sommaire de l’opération. La note permet au maître d’ouvrage de juger de la faisabilité de l’opération</w:t>
      </w:r>
      <w:r w:rsidR="00005356">
        <w:rPr>
          <w:rFonts w:eastAsia="Times New Roman" w:cs="HelveticaNeue-Thin"/>
          <w:szCs w:val="19"/>
        </w:rPr>
        <w:t>.</w:t>
      </w:r>
    </w:p>
    <w:p w14:paraId="6E58CDF7" w14:textId="633C727A" w:rsidR="00294DF0" w:rsidRDefault="00451B68" w:rsidP="00C41208">
      <w:pPr>
        <w:autoSpaceDE w:val="0"/>
        <w:autoSpaceDN w:val="0"/>
        <w:adjustRightInd w:val="0"/>
        <w:spacing w:after="0" w:line="240" w:lineRule="auto"/>
        <w:rPr>
          <w:rFonts w:eastAsia="Times New Roman" w:cs="HelveticaNeue-Thin"/>
          <w:szCs w:val="19"/>
        </w:rPr>
      </w:pPr>
      <w:r w:rsidRPr="00451B68">
        <w:rPr>
          <w:rFonts w:eastAsia="Times New Roman" w:cs="HelveticaNeue-Thin"/>
          <w:szCs w:val="19"/>
        </w:rPr>
        <w:t xml:space="preserve">Le chiffrage des budgets travaux comprendra toutes les dépenses connexes induites en phase chantier par les contraintes de continuité de fonctionnement des bâtiments (déménagements, relocalisation, installations provisoires, </w:t>
      </w:r>
      <w:proofErr w:type="spellStart"/>
      <w:r w:rsidRPr="00451B68">
        <w:rPr>
          <w:rFonts w:eastAsia="Times New Roman" w:cs="HelveticaNeue-Thin"/>
          <w:szCs w:val="19"/>
        </w:rPr>
        <w:t>etc</w:t>
      </w:r>
      <w:proofErr w:type="spellEnd"/>
      <w:r w:rsidRPr="00451B68">
        <w:rPr>
          <w:rFonts w:eastAsia="Times New Roman" w:cs="HelveticaNeue-Thin"/>
          <w:szCs w:val="19"/>
        </w:rPr>
        <w:t xml:space="preserve"> …).</w:t>
      </w:r>
    </w:p>
    <w:p w14:paraId="3F7F6108" w14:textId="77777777" w:rsidR="008B15F4" w:rsidRPr="008B15F4" w:rsidRDefault="008B15F4" w:rsidP="008B15F4">
      <w:pPr>
        <w:spacing w:before="100" w:beforeAutospacing="1" w:after="0" w:line="240" w:lineRule="auto"/>
        <w:jc w:val="left"/>
        <w:rPr>
          <w:rFonts w:eastAsia="Times New Roman"/>
          <w:szCs w:val="20"/>
          <w:lang w:eastAsia="fr-FR"/>
        </w:rPr>
      </w:pPr>
      <w:r w:rsidRPr="008B15F4">
        <w:rPr>
          <w:rFonts w:eastAsia="Times New Roman"/>
          <w:szCs w:val="20"/>
          <w:lang w:eastAsia="fr-FR"/>
        </w:rPr>
        <w:t>Les trois scénarios proposés devront, à titre indicatif :</w:t>
      </w:r>
    </w:p>
    <w:p w14:paraId="14BA3D29" w14:textId="77777777" w:rsidR="008B15F4" w:rsidRPr="008B15F4" w:rsidRDefault="008B15F4" w:rsidP="006E33D6">
      <w:pPr>
        <w:numPr>
          <w:ilvl w:val="0"/>
          <w:numId w:val="20"/>
        </w:numPr>
        <w:spacing w:after="100" w:afterAutospacing="1" w:line="240" w:lineRule="auto"/>
        <w:ind w:left="714" w:hanging="357"/>
        <w:jc w:val="left"/>
        <w:rPr>
          <w:rFonts w:eastAsia="Times New Roman"/>
          <w:szCs w:val="20"/>
          <w:lang w:eastAsia="fr-FR"/>
        </w:rPr>
      </w:pPr>
      <w:r w:rsidRPr="008B15F4">
        <w:rPr>
          <w:rFonts w:eastAsia="Times New Roman"/>
          <w:szCs w:val="20"/>
          <w:lang w:eastAsia="fr-FR"/>
        </w:rPr>
        <w:t xml:space="preserve">Répondre au </w:t>
      </w:r>
      <w:r w:rsidRPr="008B15F4">
        <w:rPr>
          <w:rFonts w:eastAsia="Times New Roman"/>
          <w:b/>
          <w:bCs/>
          <w:szCs w:val="20"/>
          <w:lang w:eastAsia="fr-FR"/>
        </w:rPr>
        <w:t>seuil réglementaire minimal</w:t>
      </w:r>
      <w:r w:rsidRPr="008B15F4">
        <w:rPr>
          <w:rFonts w:eastAsia="Times New Roman"/>
          <w:szCs w:val="20"/>
          <w:lang w:eastAsia="fr-FR"/>
        </w:rPr>
        <w:t xml:space="preserve"> (gain de 40 % d’ici 2030) ;</w:t>
      </w:r>
    </w:p>
    <w:p w14:paraId="47C90BC9" w14:textId="77777777" w:rsidR="008B15F4" w:rsidRPr="008B15F4" w:rsidRDefault="008B15F4" w:rsidP="006E33D6">
      <w:pPr>
        <w:numPr>
          <w:ilvl w:val="0"/>
          <w:numId w:val="20"/>
        </w:numPr>
        <w:spacing w:before="100" w:beforeAutospacing="1" w:after="100" w:afterAutospacing="1" w:line="240" w:lineRule="auto"/>
        <w:jc w:val="left"/>
        <w:rPr>
          <w:rFonts w:eastAsia="Times New Roman"/>
          <w:szCs w:val="20"/>
          <w:lang w:eastAsia="fr-FR"/>
        </w:rPr>
      </w:pPr>
      <w:r w:rsidRPr="008B15F4">
        <w:rPr>
          <w:rFonts w:eastAsia="Times New Roman"/>
          <w:szCs w:val="20"/>
          <w:lang w:eastAsia="fr-FR"/>
        </w:rPr>
        <w:t xml:space="preserve">Représenter un </w:t>
      </w:r>
      <w:r w:rsidRPr="008B15F4">
        <w:rPr>
          <w:rFonts w:eastAsia="Times New Roman"/>
          <w:b/>
          <w:bCs/>
          <w:szCs w:val="20"/>
          <w:lang w:eastAsia="fr-FR"/>
        </w:rPr>
        <w:t>niveau intermédiaire</w:t>
      </w:r>
      <w:r w:rsidRPr="008B15F4">
        <w:rPr>
          <w:rFonts w:eastAsia="Times New Roman"/>
          <w:szCs w:val="20"/>
          <w:lang w:eastAsia="fr-FR"/>
        </w:rPr>
        <w:t>, plus ambitieux mais économiquement optimisé ;</w:t>
      </w:r>
    </w:p>
    <w:p w14:paraId="557B6B81" w14:textId="55F59155" w:rsidR="008B15F4" w:rsidRPr="008B15F4" w:rsidRDefault="008B15F4" w:rsidP="006E33D6">
      <w:pPr>
        <w:numPr>
          <w:ilvl w:val="0"/>
          <w:numId w:val="20"/>
        </w:numPr>
        <w:spacing w:before="100" w:beforeAutospacing="1" w:after="100" w:afterAutospacing="1" w:line="240" w:lineRule="auto"/>
        <w:jc w:val="left"/>
        <w:rPr>
          <w:rFonts w:eastAsia="Times New Roman"/>
          <w:szCs w:val="20"/>
          <w:lang w:eastAsia="fr-FR"/>
        </w:rPr>
      </w:pPr>
      <w:r w:rsidRPr="008B15F4">
        <w:rPr>
          <w:rFonts w:eastAsia="Times New Roman"/>
          <w:szCs w:val="20"/>
          <w:lang w:eastAsia="fr-FR"/>
        </w:rPr>
        <w:t xml:space="preserve">Viser un </w:t>
      </w:r>
      <w:r w:rsidRPr="008B15F4">
        <w:rPr>
          <w:rFonts w:eastAsia="Times New Roman"/>
          <w:b/>
          <w:bCs/>
          <w:szCs w:val="20"/>
          <w:lang w:eastAsia="fr-FR"/>
        </w:rPr>
        <w:t>niveau de performance élevé</w:t>
      </w:r>
      <w:r w:rsidRPr="008B15F4">
        <w:rPr>
          <w:rFonts w:eastAsia="Times New Roman"/>
          <w:szCs w:val="20"/>
          <w:lang w:eastAsia="fr-FR"/>
        </w:rPr>
        <w:t>, compatible avec une stratégie de neutralité carbone à long terme.</w:t>
      </w:r>
    </w:p>
    <w:p w14:paraId="513E3332" w14:textId="5328404F" w:rsidR="00AC32D2" w:rsidRDefault="00AC32D2" w:rsidP="006E33D6">
      <w:pPr>
        <w:pStyle w:val="Titre2"/>
      </w:pPr>
      <w:bookmarkStart w:id="87" w:name="_Toc190878940"/>
      <w:bookmarkStart w:id="88" w:name="_Toc209168321"/>
      <w:r>
        <w:t>Analyse financière des scénarios d</w:t>
      </w:r>
      <w:bookmarkEnd w:id="87"/>
      <w:r>
        <w:t>’amélioration</w:t>
      </w:r>
      <w:bookmarkEnd w:id="88"/>
    </w:p>
    <w:p w14:paraId="5A3EDA48" w14:textId="3C145DE5" w:rsidR="00AC32D2" w:rsidRPr="00AB23E9" w:rsidRDefault="00AC32D2" w:rsidP="00AC32D2">
      <w:pPr>
        <w:spacing w:before="119" w:after="0" w:line="240" w:lineRule="auto"/>
        <w:rPr>
          <w:rFonts w:eastAsia="Times New Roman"/>
          <w:szCs w:val="20"/>
          <w:lang w:eastAsia="zh-CN"/>
        </w:rPr>
      </w:pPr>
      <w:r w:rsidRPr="00AB23E9">
        <w:rPr>
          <w:rFonts w:eastAsia="Times New Roman"/>
          <w:szCs w:val="20"/>
          <w:lang w:eastAsia="zh-CN"/>
        </w:rPr>
        <w:t xml:space="preserve">Les scénarios </w:t>
      </w:r>
      <w:r>
        <w:rPr>
          <w:rFonts w:eastAsia="Times New Roman"/>
          <w:szCs w:val="20"/>
          <w:lang w:eastAsia="zh-CN"/>
        </w:rPr>
        <w:t>d’amélioration</w:t>
      </w:r>
      <w:r w:rsidRPr="00AB23E9">
        <w:rPr>
          <w:rFonts w:eastAsia="Times New Roman"/>
          <w:szCs w:val="20"/>
          <w:lang w:eastAsia="zh-CN"/>
        </w:rPr>
        <w:t xml:space="preserve"> feront l'objet d'une analyse financière </w:t>
      </w:r>
      <w:r>
        <w:rPr>
          <w:rFonts w:eastAsia="Times New Roman"/>
          <w:szCs w:val="20"/>
          <w:lang w:eastAsia="zh-CN"/>
        </w:rPr>
        <w:t>dans cette phase pour permettre au MOA d’arrêter un programme de travaux et une enveloppe financière avant la poursuite des études du MOE.</w:t>
      </w:r>
      <w:r w:rsidRPr="00AB23E9">
        <w:rPr>
          <w:rFonts w:eastAsia="Times New Roman"/>
          <w:szCs w:val="20"/>
          <w:lang w:eastAsia="zh-CN"/>
        </w:rPr>
        <w:t xml:space="preserve"> </w:t>
      </w:r>
    </w:p>
    <w:p w14:paraId="3848E32F" w14:textId="77777777" w:rsidR="00AC32D2" w:rsidRPr="00AB23E9" w:rsidRDefault="00AC32D2" w:rsidP="00AC32D2">
      <w:pPr>
        <w:spacing w:before="119" w:after="0" w:line="240" w:lineRule="auto"/>
        <w:rPr>
          <w:rFonts w:eastAsia="Times New Roman"/>
          <w:szCs w:val="20"/>
          <w:lang w:eastAsia="zh-CN"/>
        </w:rPr>
      </w:pPr>
      <w:r w:rsidRPr="00AB23E9">
        <w:rPr>
          <w:rFonts w:eastAsia="Times New Roman"/>
          <w:szCs w:val="20"/>
          <w:lang w:eastAsia="zh-CN"/>
        </w:rPr>
        <w:t xml:space="preserve">Cette analyse financière devra prendre en compte le marché local et les spécificités de l’opération, des conditions d’accès et de l’exploitation. Elle ne pourra consister simplement en l’application de ratios de coûts. </w:t>
      </w:r>
      <w:r>
        <w:rPr>
          <w:rFonts w:eastAsia="Times New Roman"/>
          <w:szCs w:val="20"/>
          <w:lang w:eastAsia="zh-CN"/>
        </w:rPr>
        <w:t>E</w:t>
      </w:r>
      <w:r w:rsidRPr="00AB23E9">
        <w:rPr>
          <w:rFonts w:eastAsia="Times New Roman"/>
          <w:szCs w:val="20"/>
          <w:lang w:eastAsia="zh-CN"/>
        </w:rPr>
        <w:t>lle sera produite à partir de la méthode en « coût global »</w:t>
      </w:r>
      <w:r>
        <w:rPr>
          <w:rFonts w:eastAsia="Times New Roman"/>
          <w:szCs w:val="20"/>
          <w:lang w:eastAsia="zh-CN"/>
        </w:rPr>
        <w:t> :</w:t>
      </w:r>
    </w:p>
    <w:p w14:paraId="5F40528C" w14:textId="77777777" w:rsidR="00AC32D2" w:rsidRDefault="00AC32D2" w:rsidP="006E33D6">
      <w:pPr>
        <w:pStyle w:val="Paragraphedeliste"/>
        <w:numPr>
          <w:ilvl w:val="0"/>
          <w:numId w:val="19"/>
        </w:numPr>
        <w:rPr>
          <w:lang w:eastAsia="fr-FR"/>
        </w:rPr>
      </w:pPr>
      <w:r w:rsidRPr="00AB23E9">
        <w:rPr>
          <w:lang w:eastAsia="fr-FR"/>
        </w:rPr>
        <w:t xml:space="preserve">L'évolution des prix des énergies selon le taux de croissance annuel moyen (TCAM) ; </w:t>
      </w:r>
    </w:p>
    <w:p w14:paraId="41ABA1D8" w14:textId="77777777" w:rsidR="00AC32D2" w:rsidRPr="00AB23E9" w:rsidRDefault="00AC32D2" w:rsidP="006E33D6">
      <w:pPr>
        <w:pStyle w:val="Paragraphedeliste"/>
        <w:numPr>
          <w:ilvl w:val="0"/>
          <w:numId w:val="19"/>
        </w:numPr>
        <w:rPr>
          <w:lang w:eastAsia="fr-FR"/>
        </w:rPr>
      </w:pPr>
      <w:r w:rsidRPr="00AB23E9">
        <w:rPr>
          <w:rFonts w:eastAsia="Times New Roman"/>
          <w:szCs w:val="20"/>
          <w:lang w:eastAsia="zh-CN"/>
        </w:rPr>
        <w:lastRenderedPageBreak/>
        <w:t>Des périodes d'amortissement de 10, 20 et 30 ans pour le calcul du temps de retour sur investissement (TRI)</w:t>
      </w:r>
      <w:r>
        <w:rPr>
          <w:rFonts w:eastAsia="Times New Roman"/>
          <w:szCs w:val="20"/>
          <w:lang w:eastAsia="zh-CN"/>
        </w:rPr>
        <w:t> ;</w:t>
      </w:r>
    </w:p>
    <w:p w14:paraId="706CC544" w14:textId="77777777" w:rsidR="00AC32D2" w:rsidRPr="00AB23E9" w:rsidRDefault="00AC32D2" w:rsidP="00AC32D2">
      <w:pPr>
        <w:spacing w:before="119" w:after="0" w:line="240" w:lineRule="auto"/>
        <w:rPr>
          <w:rFonts w:eastAsia="Times New Roman"/>
          <w:szCs w:val="20"/>
          <w:lang w:eastAsia="zh-CN"/>
        </w:rPr>
      </w:pPr>
      <w:r w:rsidRPr="00AB23E9">
        <w:rPr>
          <w:rFonts w:eastAsia="Times New Roman"/>
          <w:szCs w:val="20"/>
          <w:lang w:eastAsia="zh-CN"/>
        </w:rPr>
        <w:t xml:space="preserve">Ces estimations seront ensuite comparées à un scénario de base, pour mettre en évidence les économies générées sur les charges d'exploitation et de maintenance, pour chacune des périodes définies. </w:t>
      </w:r>
    </w:p>
    <w:p w14:paraId="17D8ADD4" w14:textId="77777777" w:rsidR="00AC32D2" w:rsidRPr="00AB23E9" w:rsidRDefault="00AC32D2" w:rsidP="00AC32D2">
      <w:pPr>
        <w:spacing w:before="119" w:after="0" w:line="240" w:lineRule="auto"/>
        <w:rPr>
          <w:rFonts w:eastAsia="Times New Roman"/>
          <w:szCs w:val="20"/>
          <w:lang w:eastAsia="zh-CN"/>
        </w:rPr>
      </w:pPr>
      <w:r w:rsidRPr="00AB23E9">
        <w:rPr>
          <w:rFonts w:eastAsia="Times New Roman"/>
          <w:szCs w:val="20"/>
          <w:lang w:eastAsia="zh-CN"/>
        </w:rPr>
        <w:t>L'analyse fera ressortir, pour chaque scénario</w:t>
      </w:r>
      <w:r>
        <w:rPr>
          <w:rFonts w:eastAsia="Times New Roman"/>
          <w:szCs w:val="20"/>
          <w:lang w:eastAsia="zh-CN"/>
        </w:rPr>
        <w:t> :</w:t>
      </w:r>
    </w:p>
    <w:p w14:paraId="6E9155AF" w14:textId="77777777" w:rsidR="00AC32D2" w:rsidRDefault="00AC32D2" w:rsidP="006E33D6">
      <w:pPr>
        <w:pStyle w:val="Paragraphedeliste"/>
        <w:numPr>
          <w:ilvl w:val="0"/>
          <w:numId w:val="19"/>
        </w:numPr>
        <w:rPr>
          <w:rFonts w:eastAsia="Times New Roman"/>
          <w:szCs w:val="20"/>
          <w:lang w:eastAsia="zh-CN"/>
        </w:rPr>
      </w:pPr>
      <w:r w:rsidRPr="00AB23E9">
        <w:rPr>
          <w:rFonts w:eastAsia="Times New Roman"/>
          <w:szCs w:val="20"/>
          <w:lang w:eastAsia="zh-CN"/>
        </w:rPr>
        <w:t>Le coût prévisionnel des travaux (montant prévisionnel par poste et global),</w:t>
      </w:r>
    </w:p>
    <w:p w14:paraId="1EFA389A" w14:textId="2BB0AEF2" w:rsidR="008B15F4" w:rsidRPr="008B15F4" w:rsidRDefault="008B15F4" w:rsidP="006E33D6">
      <w:pPr>
        <w:pStyle w:val="Paragraphedeliste"/>
        <w:numPr>
          <w:ilvl w:val="0"/>
          <w:numId w:val="19"/>
        </w:numPr>
        <w:rPr>
          <w:rFonts w:eastAsia="Times New Roman"/>
          <w:szCs w:val="20"/>
          <w:lang w:eastAsia="zh-CN"/>
        </w:rPr>
      </w:pPr>
      <w:r>
        <w:t>Un niveau de performance énergétique projeté, exprimé en kWh/m²/an d’énergie finale, ainsi qu’en % de réduction par rapport à l’année de référence ;</w:t>
      </w:r>
    </w:p>
    <w:p w14:paraId="55DCEC07" w14:textId="3F0593F6" w:rsidR="008B15F4" w:rsidRDefault="008B15F4" w:rsidP="006E33D6">
      <w:pPr>
        <w:pStyle w:val="Paragraphedeliste"/>
        <w:numPr>
          <w:ilvl w:val="0"/>
          <w:numId w:val="19"/>
        </w:numPr>
        <w:rPr>
          <w:rFonts w:eastAsia="Times New Roman"/>
          <w:szCs w:val="20"/>
          <w:lang w:eastAsia="zh-CN"/>
        </w:rPr>
      </w:pPr>
      <w:r>
        <w:t>La compatibilité avec les échéances réglementaires (2030, 2040, 2050) visant à répondre aux objectifs de performance définis par le décret tertiaire (décret n° 2019-771 du 23 juillet 2019 relatif aux obligations d’actions de réduction de la consommation d’énergie finale dans les bâtiments à usage tertiaire).</w:t>
      </w:r>
    </w:p>
    <w:p w14:paraId="5B34AA2B" w14:textId="40828A98" w:rsidR="00720DEF" w:rsidRDefault="00720DEF" w:rsidP="006E33D6">
      <w:pPr>
        <w:pStyle w:val="Paragraphedeliste"/>
        <w:numPr>
          <w:ilvl w:val="0"/>
          <w:numId w:val="19"/>
        </w:numPr>
        <w:rPr>
          <w:rFonts w:eastAsia="Times New Roman"/>
          <w:szCs w:val="20"/>
          <w:lang w:eastAsia="zh-CN"/>
        </w:rPr>
      </w:pPr>
      <w:r>
        <w:rPr>
          <w:rFonts w:eastAsia="Times New Roman"/>
          <w:szCs w:val="20"/>
          <w:lang w:eastAsia="zh-CN"/>
        </w:rPr>
        <w:t>L’estimation des gains énergétiques, carbone et financiers :</w:t>
      </w:r>
    </w:p>
    <w:p w14:paraId="4EFE6559" w14:textId="0D17435E" w:rsidR="00720DEF" w:rsidRDefault="00720DEF" w:rsidP="006E33D6">
      <w:pPr>
        <w:pStyle w:val="Paragraphedeliste"/>
        <w:numPr>
          <w:ilvl w:val="1"/>
          <w:numId w:val="19"/>
        </w:numPr>
        <w:rPr>
          <w:rFonts w:eastAsia="Times New Roman"/>
          <w:szCs w:val="20"/>
          <w:lang w:eastAsia="zh-CN"/>
        </w:rPr>
      </w:pPr>
      <w:r>
        <w:rPr>
          <w:rFonts w:eastAsia="Times New Roman"/>
          <w:szCs w:val="20"/>
          <w:lang w:eastAsia="zh-CN"/>
        </w:rPr>
        <w:t>En kWh/an</w:t>
      </w:r>
    </w:p>
    <w:p w14:paraId="51EDBDC4" w14:textId="13CF58BA" w:rsidR="00720DEF" w:rsidRDefault="00720DEF" w:rsidP="006E33D6">
      <w:pPr>
        <w:pStyle w:val="Paragraphedeliste"/>
        <w:numPr>
          <w:ilvl w:val="1"/>
          <w:numId w:val="19"/>
        </w:numPr>
        <w:rPr>
          <w:rFonts w:eastAsia="Times New Roman"/>
          <w:szCs w:val="20"/>
          <w:lang w:eastAsia="zh-CN"/>
        </w:rPr>
      </w:pPr>
      <w:r>
        <w:rPr>
          <w:rFonts w:eastAsia="Times New Roman"/>
          <w:szCs w:val="20"/>
          <w:lang w:eastAsia="zh-CN"/>
        </w:rPr>
        <w:t>En TeqCO2/an</w:t>
      </w:r>
    </w:p>
    <w:p w14:paraId="41F93B2C" w14:textId="69F3428E" w:rsidR="00720DEF" w:rsidRDefault="00720DEF" w:rsidP="006E33D6">
      <w:pPr>
        <w:pStyle w:val="Paragraphedeliste"/>
        <w:numPr>
          <w:ilvl w:val="1"/>
          <w:numId w:val="19"/>
        </w:numPr>
        <w:rPr>
          <w:rFonts w:eastAsia="Times New Roman"/>
          <w:szCs w:val="20"/>
          <w:lang w:eastAsia="zh-CN"/>
        </w:rPr>
      </w:pPr>
      <w:r>
        <w:rPr>
          <w:rFonts w:eastAsia="Times New Roman"/>
          <w:szCs w:val="20"/>
          <w:lang w:eastAsia="zh-CN"/>
        </w:rPr>
        <w:t>En €/an</w:t>
      </w:r>
    </w:p>
    <w:p w14:paraId="4BE15288" w14:textId="1C99FB7A" w:rsidR="00720DEF" w:rsidRDefault="00720DEF" w:rsidP="006E33D6">
      <w:pPr>
        <w:pStyle w:val="Paragraphedeliste"/>
        <w:numPr>
          <w:ilvl w:val="1"/>
          <w:numId w:val="19"/>
        </w:numPr>
        <w:rPr>
          <w:rFonts w:eastAsia="Times New Roman"/>
          <w:szCs w:val="20"/>
          <w:lang w:eastAsia="zh-CN"/>
        </w:rPr>
      </w:pPr>
      <w:r>
        <w:rPr>
          <w:rFonts w:eastAsia="Times New Roman"/>
          <w:szCs w:val="20"/>
          <w:lang w:eastAsia="zh-CN"/>
        </w:rPr>
        <w:t>L'efficience énergétique en coût de l’opération / gains en kWh / an</w:t>
      </w:r>
    </w:p>
    <w:p w14:paraId="58911934" w14:textId="77777777" w:rsidR="00AC32D2" w:rsidRDefault="00AC32D2" w:rsidP="006E33D6">
      <w:pPr>
        <w:pStyle w:val="Paragraphedeliste"/>
        <w:numPr>
          <w:ilvl w:val="0"/>
          <w:numId w:val="19"/>
        </w:numPr>
        <w:rPr>
          <w:rFonts w:eastAsia="Times New Roman"/>
          <w:szCs w:val="20"/>
          <w:lang w:eastAsia="zh-CN"/>
        </w:rPr>
      </w:pPr>
      <w:r w:rsidRPr="008D68C2">
        <w:rPr>
          <w:rFonts w:eastAsia="Times New Roman"/>
          <w:szCs w:val="20"/>
          <w:lang w:eastAsia="zh-CN"/>
        </w:rPr>
        <w:t>Le temps de retour prévisionnel de l'investissement sur l'ensemble des postes en réalisant également le calcul suivant au global et par nature de travaux</w:t>
      </w:r>
      <w:r>
        <w:rPr>
          <w:rFonts w:eastAsia="Times New Roman"/>
          <w:szCs w:val="20"/>
          <w:lang w:eastAsia="zh-CN"/>
        </w:rPr>
        <w:t> :</w:t>
      </w:r>
    </w:p>
    <w:p w14:paraId="5180B8D4" w14:textId="77777777" w:rsidR="00AC32D2" w:rsidRPr="008D68C2" w:rsidRDefault="00AC32D2" w:rsidP="006E33D6">
      <w:pPr>
        <w:pStyle w:val="Paragraphedeliste"/>
        <w:numPr>
          <w:ilvl w:val="1"/>
          <w:numId w:val="19"/>
        </w:numPr>
        <w:rPr>
          <w:rFonts w:eastAsia="Times New Roman"/>
          <w:szCs w:val="20"/>
          <w:lang w:eastAsia="zh-CN"/>
        </w:rPr>
      </w:pPr>
      <w:r w:rsidRPr="008D68C2">
        <w:rPr>
          <w:rFonts w:eastAsia="Times New Roman"/>
          <w:szCs w:val="20"/>
          <w:lang w:eastAsia="zh-CN"/>
        </w:rPr>
        <w:t xml:space="preserve">€ à investir/ kWh </w:t>
      </w:r>
      <w:proofErr w:type="spellStart"/>
      <w:r w:rsidRPr="008D68C2">
        <w:rPr>
          <w:rFonts w:eastAsia="Times New Roman"/>
          <w:szCs w:val="20"/>
          <w:lang w:eastAsia="zh-CN"/>
        </w:rPr>
        <w:t>ef</w:t>
      </w:r>
      <w:proofErr w:type="spellEnd"/>
      <w:r w:rsidRPr="008D68C2">
        <w:rPr>
          <w:rFonts w:eastAsia="Times New Roman"/>
          <w:szCs w:val="20"/>
          <w:lang w:eastAsia="zh-CN"/>
        </w:rPr>
        <w:t xml:space="preserve"> économisé par an.</w:t>
      </w:r>
    </w:p>
    <w:p w14:paraId="00870F98" w14:textId="1B5D9D20" w:rsidR="00AC32D2" w:rsidRPr="00AC32D2" w:rsidRDefault="00AC32D2" w:rsidP="00AC32D2">
      <w:pPr>
        <w:spacing w:before="119" w:after="0" w:line="240" w:lineRule="auto"/>
        <w:rPr>
          <w:rFonts w:eastAsia="Times New Roman"/>
          <w:szCs w:val="20"/>
          <w:lang w:eastAsia="zh-CN"/>
        </w:rPr>
      </w:pPr>
      <w:r>
        <w:rPr>
          <w:rFonts w:eastAsia="Times New Roman"/>
          <w:szCs w:val="20"/>
          <w:lang w:eastAsia="zh-CN"/>
        </w:rPr>
        <w:t>P</w:t>
      </w:r>
      <w:r w:rsidRPr="00AB23E9">
        <w:rPr>
          <w:rFonts w:eastAsia="Times New Roman"/>
          <w:szCs w:val="20"/>
          <w:lang w:eastAsia="zh-CN"/>
        </w:rPr>
        <w:t>our faciliter la prise de décision, le prestataire mentionnera dans son chiffrage les modalités ou dispositifs de soutien financier applicables selon la situation du maître d'ouvrage : certificats d'économie d'énergie, subventions nationales ou locales</w:t>
      </w:r>
      <w:r w:rsidR="00CD2CCA">
        <w:rPr>
          <w:rFonts w:eastAsia="Times New Roman"/>
          <w:szCs w:val="20"/>
          <w:lang w:eastAsia="zh-CN"/>
        </w:rPr>
        <w:t>, etc.</w:t>
      </w:r>
    </w:p>
    <w:p w14:paraId="46BDF484" w14:textId="77777777" w:rsidR="0006592C" w:rsidRPr="00294DF0" w:rsidRDefault="0006592C" w:rsidP="00704EB8">
      <w:pPr>
        <w:pStyle w:val="Titre1"/>
      </w:pPr>
      <w:bookmarkStart w:id="89" w:name="_Toc209168322"/>
      <w:bookmarkEnd w:id="81"/>
      <w:r w:rsidRPr="00294DF0">
        <w:t>Etudes d'avant-projet (AVP)</w:t>
      </w:r>
      <w:bookmarkEnd w:id="89"/>
    </w:p>
    <w:p w14:paraId="005A4246" w14:textId="77777777" w:rsidR="0006592C" w:rsidRPr="00294DF0" w:rsidRDefault="0006592C" w:rsidP="006E33D6">
      <w:pPr>
        <w:pStyle w:val="Titre2"/>
      </w:pPr>
      <w:bookmarkStart w:id="90" w:name="_Toc209168323"/>
      <w:r w:rsidRPr="00294DF0">
        <w:t>Avant-projet sommaire (APS)</w:t>
      </w:r>
      <w:bookmarkEnd w:id="90"/>
    </w:p>
    <w:p w14:paraId="21AD3480" w14:textId="77777777" w:rsidR="0006592C" w:rsidRPr="00294DF0" w:rsidRDefault="0006592C" w:rsidP="0006592C">
      <w:pPr>
        <w:rPr>
          <w:rFonts w:eastAsia="Times New Roman"/>
          <w:color w:val="000000"/>
        </w:rPr>
      </w:pPr>
      <w:bookmarkStart w:id="91" w:name="AxMi_APS_p1C_a"/>
      <w:bookmarkEnd w:id="91"/>
      <w:r w:rsidRPr="00294DF0">
        <w:rPr>
          <w:rFonts w:eastAsia="Times New Roman"/>
          <w:color w:val="000000"/>
        </w:rPr>
        <w:t>L'avant-projet sommaire, défini à l’article R.2431-21 du CCP, a principalement pour objet de préciser la composition générale en plan et en volume, ainsi que les grandes orientations techniques. Il est établi à partir de la solution retenue parmi les 3 solutions d'ensemble à réaliser.</w:t>
      </w:r>
    </w:p>
    <w:p w14:paraId="0CC3C767" w14:textId="77777777" w:rsidR="0006592C" w:rsidRPr="00294DF0" w:rsidRDefault="0006592C" w:rsidP="0006592C">
      <w:pPr>
        <w:rPr>
          <w:rFonts w:eastAsia="Times New Roman"/>
          <w:color w:val="000000"/>
        </w:rPr>
      </w:pPr>
      <w:r w:rsidRPr="00294DF0">
        <w:rPr>
          <w:rFonts w:eastAsia="Times New Roman"/>
          <w:color w:val="000000"/>
        </w:rPr>
        <w:t>Il comprend au moins :</w:t>
      </w:r>
    </w:p>
    <w:p w14:paraId="4DC5856C" w14:textId="77777777" w:rsidR="0006592C" w:rsidRPr="00294DF0" w:rsidRDefault="0006592C" w:rsidP="006E33D6">
      <w:pPr>
        <w:pStyle w:val="Titre3"/>
        <w:numPr>
          <w:ilvl w:val="2"/>
          <w:numId w:val="5"/>
        </w:numPr>
      </w:pPr>
      <w:r>
        <w:t>U</w:t>
      </w:r>
      <w:r w:rsidRPr="00294DF0">
        <w:t xml:space="preserve">n cahier explicatif contenant les éléments suivants : </w:t>
      </w:r>
    </w:p>
    <w:p w14:paraId="2D9C5342"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liste des précisions à apporter au programme par l'APS</w:t>
      </w:r>
      <w:r>
        <w:rPr>
          <w:rFonts w:eastAsia="Times New Roman"/>
          <w:color w:val="000000"/>
        </w:rPr>
        <w:t> ;</w:t>
      </w:r>
    </w:p>
    <w:p w14:paraId="6132C857" w14:textId="77777777" w:rsidR="0006592C" w:rsidRDefault="0006592C" w:rsidP="006E33D6">
      <w:pPr>
        <w:pStyle w:val="Paragraphedeliste"/>
        <w:numPr>
          <w:ilvl w:val="0"/>
          <w:numId w:val="13"/>
        </w:numPr>
        <w:rPr>
          <w:rFonts w:eastAsia="Times New Roman"/>
          <w:color w:val="000000"/>
        </w:rPr>
      </w:pPr>
      <w:r w:rsidRPr="00294DF0">
        <w:rPr>
          <w:rFonts w:eastAsia="Times New Roman"/>
          <w:color w:val="000000"/>
        </w:rPr>
        <w:t>Les schémas fonctionnels comparés à ceux du programme et complétés par la justification du respect des relations fonctionnelles et de maintenance, au moyen</w:t>
      </w:r>
      <w:r>
        <w:rPr>
          <w:rFonts w:eastAsia="Times New Roman"/>
          <w:color w:val="000000"/>
        </w:rPr>
        <w:t> :</w:t>
      </w:r>
    </w:p>
    <w:p w14:paraId="743CA8BD" w14:textId="77777777" w:rsidR="0006592C" w:rsidRPr="00135F7E" w:rsidRDefault="0006592C" w:rsidP="006E33D6">
      <w:pPr>
        <w:pStyle w:val="Paragraphedeliste"/>
        <w:numPr>
          <w:ilvl w:val="1"/>
          <w:numId w:val="13"/>
        </w:numPr>
        <w:rPr>
          <w:rFonts w:eastAsia="Times New Roman"/>
          <w:color w:val="000000"/>
          <w:szCs w:val="20"/>
        </w:rPr>
      </w:pPr>
      <w:r w:rsidRPr="00135F7E">
        <w:rPr>
          <w:rFonts w:eastAsia="Times New Roman"/>
          <w:color w:val="000000"/>
          <w:szCs w:val="20"/>
          <w:lang w:eastAsia="fr-FR"/>
        </w:rPr>
        <w:t>D’un plan des circulations ;</w:t>
      </w:r>
    </w:p>
    <w:p w14:paraId="5622538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D’une note sur l'aptitude des principaux types de locaux à répondre à leurs fonctions</w:t>
      </w:r>
      <w:r>
        <w:rPr>
          <w:rFonts w:eastAsia="Times New Roman"/>
          <w:color w:val="000000"/>
          <w:szCs w:val="20"/>
          <w:lang w:eastAsia="fr-FR"/>
        </w:rPr>
        <w:t> ;</w:t>
      </w:r>
    </w:p>
    <w:p w14:paraId="7DEAEEB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justification du projet architectural et de la disposition des espaces au regard du comportement dans le temps et de l'incidence sur les consommations énergétiques et le nettoyage</w:t>
      </w:r>
      <w:r>
        <w:rPr>
          <w:rFonts w:eastAsia="Times New Roman"/>
          <w:color w:val="000000"/>
        </w:rPr>
        <w:t> ;</w:t>
      </w:r>
    </w:p>
    <w:p w14:paraId="38D463F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description et la justification proposées pour la structure, fondations et clos-couvert, accompagnés de toute information justifiant les choix proposés. Les dérogations éventuelles aux normes en vigueur sont précisées</w:t>
      </w:r>
      <w:r>
        <w:rPr>
          <w:rFonts w:eastAsia="Times New Roman"/>
          <w:color w:val="000000"/>
        </w:rPr>
        <w:t> ;</w:t>
      </w:r>
    </w:p>
    <w:p w14:paraId="470C5FF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principales dispositions techniques proposées et détaillées comme suit</w:t>
      </w:r>
      <w:r>
        <w:rPr>
          <w:rFonts w:eastAsia="Times New Roman"/>
          <w:color w:val="000000"/>
        </w:rPr>
        <w:t> :</w:t>
      </w:r>
    </w:p>
    <w:p w14:paraId="40C9462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systèmes énergétiques (énergie, principes de chauffage, de ventilation, etc.)</w:t>
      </w:r>
      <w:r>
        <w:rPr>
          <w:rFonts w:eastAsia="Times New Roman"/>
          <w:color w:val="000000"/>
          <w:szCs w:val="20"/>
          <w:lang w:eastAsia="fr-FR"/>
        </w:rPr>
        <w:t> ;</w:t>
      </w:r>
    </w:p>
    <w:p w14:paraId="04959A2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performances techniques à atteindre (déperdition thermique des parois, isolement acoustique entre locaux, etc.)</w:t>
      </w:r>
      <w:r>
        <w:rPr>
          <w:rFonts w:eastAsia="Times New Roman"/>
          <w:color w:val="000000"/>
          <w:szCs w:val="20"/>
          <w:lang w:eastAsia="fr-FR"/>
        </w:rPr>
        <w:t> ;</w:t>
      </w:r>
    </w:p>
    <w:p w14:paraId="7A472B98"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matériaux utilisés</w:t>
      </w:r>
      <w:r>
        <w:rPr>
          <w:rFonts w:eastAsia="Times New Roman"/>
          <w:color w:val="000000"/>
          <w:szCs w:val="20"/>
          <w:lang w:eastAsia="fr-FR"/>
        </w:rPr>
        <w:t> ;</w:t>
      </w:r>
    </w:p>
    <w:p w14:paraId="1760623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justifications de ces choix sur le confort, l'exploitation et la maintenance de l'ouvrage</w:t>
      </w:r>
      <w:r>
        <w:rPr>
          <w:rFonts w:eastAsia="Times New Roman"/>
          <w:color w:val="000000"/>
          <w:szCs w:val="20"/>
          <w:lang w:eastAsia="fr-FR"/>
        </w:rPr>
        <w:t> ;</w:t>
      </w:r>
    </w:p>
    <w:p w14:paraId="67A5163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 cas échéant, les investigations géotechniques complémentaires à effectuer (nature, emplacements, etc.)</w:t>
      </w:r>
      <w:r>
        <w:rPr>
          <w:rFonts w:eastAsia="Times New Roman"/>
          <w:color w:val="000000"/>
        </w:rPr>
        <w:t> ;</w:t>
      </w:r>
    </w:p>
    <w:p w14:paraId="435269A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vérification de la compatibilité de la solution avec différentes réglementations, notamment</w:t>
      </w:r>
      <w:r>
        <w:rPr>
          <w:rFonts w:eastAsia="Times New Roman"/>
          <w:color w:val="000000"/>
        </w:rPr>
        <w:t> :</w:t>
      </w:r>
    </w:p>
    <w:p w14:paraId="4BAC7A3F"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L’hygiène et la sécurité</w:t>
      </w:r>
      <w:r>
        <w:rPr>
          <w:rFonts w:eastAsia="Times New Roman"/>
          <w:color w:val="000000"/>
          <w:szCs w:val="20"/>
          <w:lang w:eastAsia="fr-FR"/>
        </w:rPr>
        <w:t> ;</w:t>
      </w:r>
    </w:p>
    <w:p w14:paraId="32DA946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règles d'urbanisme applicables</w:t>
      </w:r>
      <w:r>
        <w:rPr>
          <w:rFonts w:eastAsia="Times New Roman"/>
          <w:color w:val="000000"/>
          <w:szCs w:val="20"/>
          <w:lang w:eastAsia="fr-FR"/>
        </w:rPr>
        <w:t> ;</w:t>
      </w:r>
    </w:p>
    <w:p w14:paraId="067C4B9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lastRenderedPageBreak/>
        <w:t>La sécurité incendie et l'accessibilité</w:t>
      </w:r>
      <w:r>
        <w:rPr>
          <w:rFonts w:eastAsia="Times New Roman"/>
          <w:color w:val="000000"/>
          <w:szCs w:val="20"/>
          <w:lang w:eastAsia="fr-FR"/>
        </w:rPr>
        <w:t> ;</w:t>
      </w:r>
    </w:p>
    <w:p w14:paraId="696D030C"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L’acoustique, le thermique, l'éclairage</w:t>
      </w:r>
      <w:r>
        <w:rPr>
          <w:rFonts w:eastAsia="Times New Roman"/>
          <w:color w:val="000000"/>
          <w:szCs w:val="20"/>
          <w:lang w:eastAsia="fr-FR"/>
        </w:rPr>
        <w:t> ;</w:t>
      </w:r>
    </w:p>
    <w:p w14:paraId="161AD4BB" w14:textId="26210BE8" w:rsidR="0006592C" w:rsidRPr="00294DF0" w:rsidRDefault="0006592C" w:rsidP="006E33D6">
      <w:pPr>
        <w:pStyle w:val="Paragraphedeliste"/>
        <w:numPr>
          <w:ilvl w:val="1"/>
          <w:numId w:val="13"/>
        </w:numPr>
        <w:spacing w:before="0"/>
        <w:rPr>
          <w:rFonts w:eastAsia="Times New Roman"/>
          <w:color w:val="000000"/>
          <w:szCs w:val="20"/>
          <w:lang w:eastAsia="fr-FR"/>
        </w:rPr>
      </w:pPr>
      <w:r w:rsidRPr="00294DF0">
        <w:rPr>
          <w:rFonts w:eastAsia="Times New Roman"/>
          <w:color w:val="000000"/>
          <w:szCs w:val="20"/>
          <w:lang w:eastAsia="fr-FR"/>
        </w:rPr>
        <w:t>Le parasismique</w:t>
      </w:r>
      <w:r w:rsidR="0051706C">
        <w:rPr>
          <w:rFonts w:eastAsia="Times New Roman"/>
          <w:color w:val="000000"/>
          <w:szCs w:val="20"/>
          <w:lang w:eastAsia="fr-FR"/>
        </w:rPr>
        <w:t xml:space="preserve"> </w:t>
      </w:r>
      <w:r w:rsidR="0051706C">
        <w:rPr>
          <w:rFonts w:eastAsia="Times New Roman"/>
          <w:color w:val="000000"/>
        </w:rPr>
        <w:t>notamment au regard de l’arrêté du 22/10/2010</w:t>
      </w:r>
      <w:r w:rsidR="0051706C" w:rsidRPr="00D710E8">
        <w:rPr>
          <w:rFonts w:ascii="Times New Roman" w:hAnsi="Times New Roman" w:cs="Times New Roman"/>
          <w:bCs/>
          <w:smallCaps/>
          <w:kern w:val="36"/>
          <w:sz w:val="48"/>
          <w:szCs w:val="48"/>
        </w:rPr>
        <w:t xml:space="preserve"> </w:t>
      </w:r>
      <w:r w:rsidR="0051706C" w:rsidRPr="00D710E8">
        <w:rPr>
          <w:color w:val="000000"/>
        </w:rPr>
        <w:t>relatif à la classification et aux règles de construction parasismique applicables aux bâtiments de la classe dite « à risque normal »</w:t>
      </w:r>
      <w:r w:rsidR="0051706C" w:rsidRPr="00D710E8">
        <w:rPr>
          <w:rFonts w:eastAsia="Times New Roman"/>
          <w:color w:val="000000"/>
        </w:rPr>
        <w:t xml:space="preserve"> et du Plan de Prévention des Risques Sismiques (PPRS) de Nice</w:t>
      </w:r>
      <w:r w:rsidR="0051706C">
        <w:rPr>
          <w:rFonts w:eastAsia="Times New Roman"/>
          <w:color w:val="000000"/>
        </w:rPr>
        <w:t> </w:t>
      </w:r>
      <w:r w:rsidR="0051706C">
        <w:rPr>
          <w:rFonts w:eastAsia="Times New Roman"/>
          <w:color w:val="000000"/>
          <w:szCs w:val="20"/>
          <w:lang w:eastAsia="fr-FR"/>
        </w:rPr>
        <w:t>;</w:t>
      </w:r>
      <w:r w:rsidR="0051706C" w:rsidRPr="00D710E8" w:rsidDel="0051706C">
        <w:rPr>
          <w:rFonts w:eastAsia="Times New Roman"/>
          <w:color w:val="000000"/>
        </w:rPr>
        <w:t xml:space="preserve"> </w:t>
      </w:r>
    </w:p>
    <w:p w14:paraId="1E5FB69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L’établissement de toutes notes et études pour obtenir les autorisations administratives nécessaires en fonction des réglementations en vigueur, notamment le volet paysager nécessaire à l'obtention du permis de construire</w:t>
      </w:r>
      <w:r>
        <w:rPr>
          <w:rFonts w:eastAsia="Times New Roman"/>
          <w:color w:val="000000"/>
        </w:rPr>
        <w:t> ;</w:t>
      </w:r>
    </w:p>
    <w:p w14:paraId="58ECA29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tableau comparatif des surfaces (utiles, hors œuvre nettes) avec celles du programme</w:t>
      </w:r>
      <w:r>
        <w:rPr>
          <w:rFonts w:eastAsia="Times New Roman"/>
          <w:color w:val="000000"/>
        </w:rPr>
        <w:t> ;</w:t>
      </w:r>
    </w:p>
    <w:p w14:paraId="0926254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L’estimation provisoire du coût prévisionnel des travaux accompagnée de la méthode utilisée pour l'établir</w:t>
      </w:r>
      <w:r>
        <w:rPr>
          <w:rFonts w:eastAsia="Times New Roman"/>
          <w:color w:val="000000"/>
        </w:rPr>
        <w:t> ;</w:t>
      </w:r>
    </w:p>
    <w:p w14:paraId="1770743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calendrier de réalisation et, le cas échéant, le découpage en tranches fonctionnelles</w:t>
      </w:r>
      <w:r>
        <w:rPr>
          <w:rFonts w:eastAsia="Times New Roman"/>
          <w:color w:val="000000"/>
        </w:rPr>
        <w:t> ;</w:t>
      </w:r>
    </w:p>
    <w:p w14:paraId="5026A1D7" w14:textId="77777777" w:rsidR="0006592C" w:rsidRPr="00D42610" w:rsidRDefault="0006592C" w:rsidP="006E33D6">
      <w:pPr>
        <w:pStyle w:val="Paragraphedeliste"/>
        <w:numPr>
          <w:ilvl w:val="0"/>
          <w:numId w:val="13"/>
        </w:numPr>
        <w:rPr>
          <w:rFonts w:eastAsia="Times New Roman"/>
          <w:color w:val="000000"/>
        </w:rPr>
      </w:pPr>
      <w:r w:rsidRPr="00294DF0">
        <w:rPr>
          <w:rFonts w:eastAsia="Times New Roman"/>
          <w:color w:val="000000"/>
        </w:rPr>
        <w:t>La prise en compte des tâches de Coordination des Systèmes de Sécurité Incendie (CSSI) au sens de la norme NF S61-932</w:t>
      </w:r>
      <w:r>
        <w:rPr>
          <w:rFonts w:eastAsia="Times New Roman"/>
          <w:color w:val="000000"/>
        </w:rPr>
        <w:t> ;</w:t>
      </w:r>
      <w:bookmarkStart w:id="92" w:name="AxMi_APS_p2_a"/>
      <w:bookmarkStart w:id="93" w:name="AxMi_APS_p2_b"/>
      <w:bookmarkStart w:id="94" w:name="AxMi_APS_p2_c"/>
      <w:bookmarkStart w:id="95" w:name="AxMi_APS_p2_d"/>
      <w:bookmarkEnd w:id="92"/>
      <w:bookmarkEnd w:id="93"/>
      <w:bookmarkEnd w:id="94"/>
      <w:bookmarkEnd w:id="95"/>
    </w:p>
    <w:p w14:paraId="751BA2B9" w14:textId="77777777" w:rsidR="0006592C" w:rsidRPr="00294DF0" w:rsidRDefault="0006592C" w:rsidP="006E33D6">
      <w:pPr>
        <w:pStyle w:val="Titre3"/>
        <w:numPr>
          <w:ilvl w:val="2"/>
          <w:numId w:val="5"/>
        </w:numPr>
        <w:rPr>
          <w:color w:val="000000"/>
          <w:szCs w:val="20"/>
          <w:u w:val="single"/>
        </w:rPr>
      </w:pPr>
      <w:r w:rsidRPr="00294DF0">
        <w:t>Des documents graphiques comprenant</w:t>
      </w:r>
      <w:r w:rsidRPr="0093236E">
        <w:t> :</w:t>
      </w:r>
    </w:p>
    <w:p w14:paraId="403E8972"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Un plan masse au 1/200 </w:t>
      </w:r>
      <w:proofErr w:type="spellStart"/>
      <w:r w:rsidRPr="00294DF0">
        <w:rPr>
          <w:rFonts w:eastAsia="Times New Roman"/>
          <w:color w:val="000000"/>
        </w:rPr>
        <w:t>ème</w:t>
      </w:r>
      <w:proofErr w:type="spellEnd"/>
      <w:r w:rsidRPr="00294DF0">
        <w:rPr>
          <w:rFonts w:eastAsia="Times New Roman"/>
          <w:color w:val="000000"/>
        </w:rPr>
        <w:t xml:space="preserve"> 1/500 </w:t>
      </w:r>
      <w:proofErr w:type="spellStart"/>
      <w:r w:rsidRPr="00294DF0">
        <w:rPr>
          <w:rFonts w:eastAsia="Times New Roman"/>
          <w:color w:val="000000"/>
        </w:rPr>
        <w:t>ème</w:t>
      </w:r>
      <w:proofErr w:type="spellEnd"/>
      <w:r w:rsidRPr="00294DF0">
        <w:rPr>
          <w:rFonts w:eastAsia="Times New Roman"/>
          <w:color w:val="000000"/>
        </w:rPr>
        <w:t>, avec indication des voies de desserte, stationnements, cheminements, plantations, etc. et représentant le traitement envisagé pour les abords de l'ouvrage</w:t>
      </w:r>
      <w:r>
        <w:rPr>
          <w:rFonts w:eastAsia="Times New Roman"/>
          <w:color w:val="000000"/>
        </w:rPr>
        <w:t> ;</w:t>
      </w:r>
    </w:p>
    <w:p w14:paraId="3A2BA62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Un plan de tous les niveaux, au 1/200 </w:t>
      </w:r>
      <w:proofErr w:type="spellStart"/>
      <w:r w:rsidRPr="00294DF0">
        <w:rPr>
          <w:rFonts w:eastAsia="Times New Roman"/>
          <w:color w:val="000000"/>
        </w:rPr>
        <w:t>ème</w:t>
      </w:r>
      <w:proofErr w:type="spellEnd"/>
      <w:r w:rsidRPr="00294DF0">
        <w:rPr>
          <w:rFonts w:eastAsia="Times New Roman"/>
          <w:color w:val="000000"/>
        </w:rPr>
        <w:t>, faisant apparaître chaque local, les circulations et les principes constructifs</w:t>
      </w:r>
      <w:r>
        <w:rPr>
          <w:rFonts w:eastAsia="Times New Roman"/>
          <w:color w:val="000000"/>
        </w:rPr>
        <w:t> ;</w:t>
      </w:r>
    </w:p>
    <w:p w14:paraId="37928B9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Une élévation des façades principales au 1/200 </w:t>
      </w:r>
      <w:proofErr w:type="spellStart"/>
      <w:r w:rsidRPr="00294DF0">
        <w:rPr>
          <w:rFonts w:eastAsia="Times New Roman"/>
          <w:color w:val="000000"/>
        </w:rPr>
        <w:t>ème</w:t>
      </w:r>
      <w:proofErr w:type="spellEnd"/>
      <w:r>
        <w:rPr>
          <w:rFonts w:eastAsia="Times New Roman"/>
          <w:color w:val="000000"/>
        </w:rPr>
        <w:t> ;</w:t>
      </w:r>
    </w:p>
    <w:p w14:paraId="0C024D7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Plusieurs coupes significatives au 1/100 </w:t>
      </w:r>
      <w:proofErr w:type="spellStart"/>
      <w:r w:rsidRPr="00294DF0">
        <w:rPr>
          <w:rFonts w:eastAsia="Times New Roman"/>
          <w:color w:val="000000"/>
        </w:rPr>
        <w:t>ème</w:t>
      </w:r>
      <w:proofErr w:type="spellEnd"/>
      <w:r w:rsidRPr="00294DF0">
        <w:rPr>
          <w:rFonts w:eastAsia="Times New Roman"/>
          <w:color w:val="000000"/>
        </w:rPr>
        <w:t>, nécessaires à la compréhension complète du projet</w:t>
      </w:r>
      <w:r>
        <w:rPr>
          <w:rFonts w:eastAsia="Times New Roman"/>
          <w:color w:val="000000"/>
        </w:rPr>
        <w:t> ;</w:t>
      </w:r>
    </w:p>
    <w:p w14:paraId="4F62A2C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Certains détails significatifs au 1/100 </w:t>
      </w:r>
      <w:proofErr w:type="spellStart"/>
      <w:r w:rsidRPr="00294DF0">
        <w:rPr>
          <w:rFonts w:eastAsia="Times New Roman"/>
          <w:color w:val="000000"/>
        </w:rPr>
        <w:t>ème</w:t>
      </w:r>
      <w:proofErr w:type="spellEnd"/>
      <w:r>
        <w:rPr>
          <w:rFonts w:eastAsia="Times New Roman"/>
          <w:color w:val="000000"/>
        </w:rPr>
        <w:t> ;</w:t>
      </w:r>
    </w:p>
    <w:p w14:paraId="160A756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plan des Voies et Réseaux Divers (VRD) du chantie</w:t>
      </w:r>
      <w:r>
        <w:rPr>
          <w:rFonts w:eastAsia="Times New Roman"/>
          <w:color w:val="000000"/>
        </w:rPr>
        <w:t>r.</w:t>
      </w:r>
    </w:p>
    <w:p w14:paraId="2A466EC5" w14:textId="77777777" w:rsidR="0006592C" w:rsidRPr="00294DF0" w:rsidRDefault="0006592C" w:rsidP="006E33D6">
      <w:pPr>
        <w:pStyle w:val="Titre3"/>
        <w:numPr>
          <w:ilvl w:val="2"/>
          <w:numId w:val="5"/>
        </w:numPr>
      </w:pPr>
      <w:r w:rsidRPr="00294DF0">
        <w:t>Les dossiers nécessaires à l'obtention des autorisations administratives</w:t>
      </w:r>
      <w:r w:rsidRPr="0093236E">
        <w:t> :</w:t>
      </w:r>
    </w:p>
    <w:p w14:paraId="6B14558E" w14:textId="77777777" w:rsidR="0006592C" w:rsidRPr="0093236E" w:rsidRDefault="0006592C" w:rsidP="006E33D6">
      <w:pPr>
        <w:pStyle w:val="Paragraphedeliste"/>
        <w:numPr>
          <w:ilvl w:val="0"/>
          <w:numId w:val="13"/>
        </w:numPr>
        <w:rPr>
          <w:rFonts w:eastAsia="Times New Roman"/>
          <w:color w:val="000000"/>
        </w:rPr>
      </w:pPr>
      <w:r w:rsidRPr="00294DF0">
        <w:rPr>
          <w:rFonts w:eastAsia="Times New Roman"/>
          <w:color w:val="000000"/>
        </w:rPr>
        <w:t>Les éléments nécessaires à la consultation des services et autorités administratives habilités à formuler un avis, recevoir une déclaration ou donner une autorisation au titre des différentes réglementations concernées par l'opération ; Cette partie de mission concerne également la préparation et la gestion par le maître d'œuvre et de la demande d'autorisation de travaux ou de permis de démolir autres que celles visées précédemment</w:t>
      </w:r>
      <w:r>
        <w:rPr>
          <w:rFonts w:eastAsia="Times New Roman"/>
          <w:color w:val="000000"/>
        </w:rPr>
        <w:t> ;</w:t>
      </w:r>
    </w:p>
    <w:p w14:paraId="06230833" w14:textId="77777777" w:rsidR="0006592C" w:rsidRPr="00294DF0" w:rsidRDefault="0006592C" w:rsidP="0006592C">
      <w:pPr>
        <w:rPr>
          <w:rFonts w:eastAsia="Times New Roman"/>
          <w:color w:val="000000"/>
        </w:rPr>
      </w:pPr>
      <w:r w:rsidRPr="00294DF0">
        <w:rPr>
          <w:rFonts w:eastAsia="Times New Roman"/>
          <w:color w:val="000000"/>
        </w:rPr>
        <w:t>Au titre de l'APS, le maître d'œuvre doit reprendre à ses frais, tout ou partie des études jusqu'à obtention des avis favorables et/ou autorisations de la part des autorités compétentes.</w:t>
      </w:r>
    </w:p>
    <w:p w14:paraId="08FE3751" w14:textId="77777777" w:rsidR="0006592C" w:rsidRPr="00294DF0" w:rsidRDefault="0006592C" w:rsidP="006E33D6">
      <w:pPr>
        <w:pStyle w:val="Titre2"/>
      </w:pPr>
      <w:bookmarkStart w:id="96" w:name="AxMi_APS_p3_a"/>
      <w:bookmarkStart w:id="97" w:name="AxMi_APS_p3_b"/>
      <w:bookmarkStart w:id="98" w:name="_Toc209168324"/>
      <w:bookmarkEnd w:id="96"/>
      <w:bookmarkEnd w:id="97"/>
      <w:r w:rsidRPr="00294DF0">
        <w:t>Avant-projet définitif (APD)</w:t>
      </w:r>
      <w:bookmarkEnd w:id="98"/>
    </w:p>
    <w:p w14:paraId="1B9CC70A" w14:textId="77777777" w:rsidR="0006592C" w:rsidRPr="00294DF0" w:rsidRDefault="0006592C" w:rsidP="0006592C">
      <w:pPr>
        <w:rPr>
          <w:rFonts w:eastAsia="Times New Roman"/>
          <w:color w:val="000000"/>
        </w:rPr>
      </w:pPr>
      <w:r w:rsidRPr="00294DF0">
        <w:rPr>
          <w:rFonts w:eastAsia="Times New Roman"/>
          <w:color w:val="000000"/>
        </w:rPr>
        <w:t>L'avant-projet définitif, défini à l’article R.2431-22 du CCP, comprend au moins :</w:t>
      </w:r>
    </w:p>
    <w:p w14:paraId="688C8F57" w14:textId="77777777" w:rsidR="0006592C" w:rsidRPr="00294DF0" w:rsidRDefault="0006592C" w:rsidP="006E33D6">
      <w:pPr>
        <w:pStyle w:val="Titre3"/>
        <w:numPr>
          <w:ilvl w:val="2"/>
          <w:numId w:val="5"/>
        </w:numPr>
      </w:pPr>
      <w:r>
        <w:t>U</w:t>
      </w:r>
      <w:r w:rsidRPr="00294DF0">
        <w:t>n cahier explicatif contenant les éléments suivants</w:t>
      </w:r>
      <w:r w:rsidRPr="0093236E">
        <w:t> :</w:t>
      </w:r>
    </w:p>
    <w:p w14:paraId="7363EC1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réponse faite aux observations formulées lors de l'approbation de l'APS</w:t>
      </w:r>
      <w:r>
        <w:rPr>
          <w:rFonts w:eastAsia="Times New Roman"/>
          <w:color w:val="000000"/>
        </w:rPr>
        <w:t> ;</w:t>
      </w:r>
    </w:p>
    <w:p w14:paraId="5B655FB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liste des adaptations apportées à l'APS par l'APD, tant en termes de fonctionnement et de surfaces, que qualitatives</w:t>
      </w:r>
      <w:r>
        <w:rPr>
          <w:rFonts w:eastAsia="Times New Roman"/>
          <w:color w:val="000000"/>
        </w:rPr>
        <w:t> ;</w:t>
      </w:r>
    </w:p>
    <w:p w14:paraId="5B15A0D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dispositions réglementaires contraignant le projet et les modalités de leur adaptation</w:t>
      </w:r>
      <w:r>
        <w:rPr>
          <w:rFonts w:eastAsia="Times New Roman"/>
          <w:color w:val="000000"/>
        </w:rPr>
        <w:t> ;</w:t>
      </w:r>
    </w:p>
    <w:p w14:paraId="67C8E64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tableau comparatif des surfaces (utiles, hors œuvre brutes et nettes) avec celles du programme et de l'APS</w:t>
      </w:r>
      <w:r>
        <w:rPr>
          <w:rFonts w:eastAsia="Times New Roman"/>
          <w:color w:val="000000"/>
        </w:rPr>
        <w:t> ;</w:t>
      </w:r>
    </w:p>
    <w:p w14:paraId="2137CB4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description des choix techniques proposés pour la structure, fondations et clos-couvert, accompagnés des notes de calcul de prédimensionnement</w:t>
      </w:r>
      <w:r>
        <w:rPr>
          <w:rFonts w:eastAsia="Times New Roman"/>
          <w:color w:val="000000"/>
        </w:rPr>
        <w:t> ;</w:t>
      </w:r>
    </w:p>
    <w:p w14:paraId="747F0CB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description et la justification des choix techniques proposés pour le second œuvre (cloisonnements, installations techniques, etc.) accompagnés des notes de calcul et/ou toute information justifiant les choix adoptés. Les dérogations éventuelles aux normes en vigueur sont précisées.</w:t>
      </w:r>
    </w:p>
    <w:p w14:paraId="49175D63" w14:textId="77777777" w:rsidR="0006592C" w:rsidRPr="00294DF0" w:rsidRDefault="0006592C" w:rsidP="0006592C">
      <w:pPr>
        <w:rPr>
          <w:rFonts w:eastAsia="Times New Roman"/>
          <w:color w:val="000000"/>
        </w:rPr>
      </w:pPr>
      <w:r w:rsidRPr="00294DF0">
        <w:rPr>
          <w:rFonts w:eastAsia="Times New Roman"/>
          <w:color w:val="000000"/>
        </w:rPr>
        <w:t>Ces descriptions sont accompagnées :</w:t>
      </w:r>
    </w:p>
    <w:p w14:paraId="20666C8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Du niveau qualitatif des équipements et des matériaux envisagés</w:t>
      </w:r>
      <w:r>
        <w:rPr>
          <w:rFonts w:eastAsia="Times New Roman"/>
          <w:color w:val="000000"/>
          <w:szCs w:val="20"/>
          <w:lang w:eastAsia="fr-FR"/>
        </w:rPr>
        <w:t> ;</w:t>
      </w:r>
    </w:p>
    <w:p w14:paraId="145DDDB8"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Des fiches par local précisant leurs équipements et finitions</w:t>
      </w:r>
      <w:r>
        <w:rPr>
          <w:rFonts w:eastAsia="Times New Roman"/>
          <w:color w:val="000000"/>
          <w:szCs w:val="20"/>
          <w:lang w:eastAsia="fr-FR"/>
        </w:rPr>
        <w:t> ;</w:t>
      </w:r>
    </w:p>
    <w:p w14:paraId="700FA68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description du traitement des aménagements extérieurs</w:t>
      </w:r>
      <w:r>
        <w:rPr>
          <w:rFonts w:eastAsia="Times New Roman"/>
          <w:color w:val="000000"/>
        </w:rPr>
        <w:t> ;</w:t>
      </w:r>
    </w:p>
    <w:p w14:paraId="2375265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prise en compte des tâches de coordination des Systèmes de Sécurité Incendie (SSI) au sens de la norme NF S61-932</w:t>
      </w:r>
      <w:r>
        <w:rPr>
          <w:rFonts w:eastAsia="Times New Roman"/>
          <w:color w:val="000000"/>
        </w:rPr>
        <w:t> ;</w:t>
      </w:r>
    </w:p>
    <w:p w14:paraId="604DD85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Une note relative à l'exploitation et à la maintenance mettant en évidence</w:t>
      </w:r>
      <w:r>
        <w:rPr>
          <w:rFonts w:eastAsia="Times New Roman"/>
          <w:color w:val="000000"/>
        </w:rPr>
        <w:t> :</w:t>
      </w:r>
    </w:p>
    <w:p w14:paraId="25723710"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lastRenderedPageBreak/>
        <w:t>Les éléments permettant au maître d'ouvrage d'arrêter définitivement le programme ainsi que le choix (ou les spécifications) des équipements et des matériaux, en fonction de l'estimation des coûts d'investissement, d'exploitation et de maintenance</w:t>
      </w:r>
      <w:r>
        <w:rPr>
          <w:rFonts w:eastAsia="Times New Roman"/>
          <w:color w:val="000000"/>
          <w:szCs w:val="20"/>
          <w:lang w:eastAsia="fr-FR"/>
        </w:rPr>
        <w:t> ;</w:t>
      </w:r>
    </w:p>
    <w:p w14:paraId="29B71B0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éléments nécessaires au maître d'ouvrage pour estimer les coûts d'exploitation et de maintenance relatifs aux consommations énergétiques (rendements globaux des installations, déperdition thermique, etc.) et nettoyage (surfaces, périodicité, accessibilité, etc.)</w:t>
      </w:r>
      <w:r>
        <w:rPr>
          <w:rFonts w:eastAsia="Times New Roman"/>
          <w:color w:val="000000"/>
          <w:szCs w:val="20"/>
          <w:lang w:eastAsia="fr-FR"/>
        </w:rPr>
        <w:t> ;</w:t>
      </w:r>
    </w:p>
    <w:p w14:paraId="7094E0E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conditions d'exploitation et de maintenance des principaux constituants (matériels et matériaux)</w:t>
      </w:r>
      <w:r>
        <w:rPr>
          <w:rFonts w:eastAsia="Times New Roman"/>
          <w:color w:val="000000"/>
          <w:szCs w:val="20"/>
          <w:lang w:eastAsia="fr-FR"/>
        </w:rPr>
        <w:t> ;</w:t>
      </w:r>
    </w:p>
    <w:p w14:paraId="1A85572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L’estimation définitive du coût prévisionnel des travaux par corps d'état</w:t>
      </w:r>
      <w:r>
        <w:rPr>
          <w:rFonts w:eastAsia="Times New Roman"/>
          <w:color w:val="000000"/>
        </w:rPr>
        <w:t> ;</w:t>
      </w:r>
    </w:p>
    <w:p w14:paraId="086CA36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 phasage détaillé des travaux compte tenu des éléments extérieurs au projet</w:t>
      </w:r>
      <w:r>
        <w:rPr>
          <w:rFonts w:eastAsia="Times New Roman"/>
          <w:color w:val="000000"/>
        </w:rPr>
        <w:t> ;</w:t>
      </w:r>
    </w:p>
    <w:p w14:paraId="4AC43C31" w14:textId="77777777" w:rsidR="0006592C" w:rsidRPr="00D42610" w:rsidRDefault="0006592C" w:rsidP="006E33D6">
      <w:pPr>
        <w:pStyle w:val="Paragraphedeliste"/>
        <w:numPr>
          <w:ilvl w:val="0"/>
          <w:numId w:val="13"/>
        </w:numPr>
        <w:rPr>
          <w:rFonts w:eastAsia="Times New Roman"/>
          <w:color w:val="000000"/>
        </w:rPr>
      </w:pPr>
      <w:r w:rsidRPr="00294DF0">
        <w:rPr>
          <w:rFonts w:eastAsia="Times New Roman"/>
          <w:color w:val="000000"/>
        </w:rPr>
        <w:t>Une proposition de décomposition en lots</w:t>
      </w:r>
      <w:r>
        <w:rPr>
          <w:rFonts w:eastAsia="Times New Roman"/>
          <w:color w:val="000000"/>
        </w:rPr>
        <w:t>.</w:t>
      </w:r>
    </w:p>
    <w:p w14:paraId="654604FB" w14:textId="77777777" w:rsidR="0006592C" w:rsidRPr="00294DF0" w:rsidRDefault="0006592C" w:rsidP="006E33D6">
      <w:pPr>
        <w:pStyle w:val="Titre3"/>
        <w:numPr>
          <w:ilvl w:val="2"/>
          <w:numId w:val="5"/>
        </w:numPr>
      </w:pPr>
      <w:r>
        <w:t>D</w:t>
      </w:r>
      <w:r w:rsidRPr="00294DF0">
        <w:t>es documents graphiques comprenant</w:t>
      </w:r>
      <w:r w:rsidRPr="0093236E">
        <w:t> :</w:t>
      </w:r>
    </w:p>
    <w:p w14:paraId="4A3A019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plan de situation</w:t>
      </w:r>
      <w:r>
        <w:rPr>
          <w:rFonts w:eastAsia="Times New Roman"/>
          <w:color w:val="000000"/>
        </w:rPr>
        <w:t> ;</w:t>
      </w:r>
    </w:p>
    <w:p w14:paraId="2E5B4FE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Un plan de masse avec réseaux et dessertes au 1/100 </w:t>
      </w:r>
      <w:proofErr w:type="spellStart"/>
      <w:r w:rsidRPr="00294DF0">
        <w:rPr>
          <w:rFonts w:eastAsia="Times New Roman"/>
          <w:color w:val="000000"/>
        </w:rPr>
        <w:t>ème</w:t>
      </w:r>
      <w:proofErr w:type="spellEnd"/>
      <w:r w:rsidRPr="00294DF0">
        <w:rPr>
          <w:rFonts w:eastAsia="Times New Roman"/>
          <w:color w:val="000000"/>
        </w:rPr>
        <w:t xml:space="preserve"> 1/200 </w:t>
      </w:r>
      <w:proofErr w:type="spellStart"/>
      <w:r w:rsidRPr="00294DF0">
        <w:rPr>
          <w:rFonts w:eastAsia="Times New Roman"/>
          <w:color w:val="000000"/>
        </w:rPr>
        <w:t>ème</w:t>
      </w:r>
      <w:proofErr w:type="spellEnd"/>
      <w:r>
        <w:rPr>
          <w:rFonts w:eastAsia="Times New Roman"/>
          <w:color w:val="000000"/>
        </w:rPr>
        <w:t> ;</w:t>
      </w:r>
    </w:p>
    <w:p w14:paraId="001603A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plan des VRD</w:t>
      </w:r>
      <w:r>
        <w:rPr>
          <w:rFonts w:eastAsia="Times New Roman"/>
          <w:color w:val="000000"/>
        </w:rPr>
        <w:t> ;</w:t>
      </w:r>
    </w:p>
    <w:p w14:paraId="6797CFB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L’ensemble des façades au 1/100 </w:t>
      </w:r>
      <w:proofErr w:type="spellStart"/>
      <w:r w:rsidRPr="00294DF0">
        <w:rPr>
          <w:rFonts w:eastAsia="Times New Roman"/>
          <w:color w:val="000000"/>
        </w:rPr>
        <w:t>ème</w:t>
      </w:r>
      <w:proofErr w:type="spellEnd"/>
      <w:r>
        <w:rPr>
          <w:rFonts w:eastAsia="Times New Roman"/>
          <w:color w:val="000000"/>
        </w:rPr>
        <w:t> ;</w:t>
      </w:r>
    </w:p>
    <w:p w14:paraId="4609D2A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L’ensemble des plans de niveau avec positionnement et encombrement des principales gaines techniques au 1/100 </w:t>
      </w:r>
      <w:proofErr w:type="spellStart"/>
      <w:r w:rsidRPr="00294DF0">
        <w:rPr>
          <w:rFonts w:eastAsia="Times New Roman"/>
          <w:color w:val="000000"/>
        </w:rPr>
        <w:t>ème</w:t>
      </w:r>
      <w:proofErr w:type="spellEnd"/>
      <w:r>
        <w:rPr>
          <w:rFonts w:eastAsia="Times New Roman"/>
          <w:color w:val="000000"/>
        </w:rPr>
        <w:t> ;</w:t>
      </w:r>
    </w:p>
    <w:p w14:paraId="01E3AA0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Les plans et coupes significatifs au 1/100 </w:t>
      </w:r>
      <w:proofErr w:type="spellStart"/>
      <w:r w:rsidRPr="00294DF0">
        <w:rPr>
          <w:rFonts w:eastAsia="Times New Roman"/>
          <w:color w:val="000000"/>
        </w:rPr>
        <w:t>ème</w:t>
      </w:r>
      <w:proofErr w:type="spellEnd"/>
      <w:r w:rsidRPr="00294DF0">
        <w:rPr>
          <w:rFonts w:eastAsia="Times New Roman"/>
          <w:color w:val="000000"/>
        </w:rPr>
        <w:t xml:space="preserve"> ou 1/50 </w:t>
      </w:r>
      <w:proofErr w:type="spellStart"/>
      <w:r w:rsidRPr="00294DF0">
        <w:rPr>
          <w:rFonts w:eastAsia="Times New Roman"/>
          <w:color w:val="000000"/>
        </w:rPr>
        <w:t>ème</w:t>
      </w:r>
      <w:proofErr w:type="spellEnd"/>
      <w:r w:rsidRPr="00294DF0">
        <w:rPr>
          <w:rFonts w:eastAsia="Times New Roman"/>
          <w:color w:val="000000"/>
        </w:rPr>
        <w:t xml:space="preserve"> suivant le cas</w:t>
      </w:r>
      <w:r>
        <w:rPr>
          <w:rFonts w:eastAsia="Times New Roman"/>
          <w:color w:val="000000"/>
        </w:rPr>
        <w:t> :</w:t>
      </w:r>
    </w:p>
    <w:p w14:paraId="6755F040" w14:textId="282C99D3" w:rsidR="0006592C" w:rsidRPr="0051706C"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plans des principes constructifs et éléments techniques ainsi que leur prédimensionnement notamment sur</w:t>
      </w:r>
      <w:r>
        <w:rPr>
          <w:rFonts w:eastAsia="Times New Roman"/>
          <w:color w:val="000000"/>
          <w:szCs w:val="20"/>
          <w:lang w:eastAsia="fr-FR"/>
        </w:rPr>
        <w:t> </w:t>
      </w:r>
      <w:r w:rsidR="0051706C">
        <w:rPr>
          <w:rFonts w:eastAsia="Times New Roman"/>
          <w:color w:val="000000"/>
          <w:szCs w:val="20"/>
          <w:lang w:eastAsia="fr-FR"/>
        </w:rPr>
        <w:t>l</w:t>
      </w:r>
      <w:r w:rsidRPr="0051706C">
        <w:rPr>
          <w:rFonts w:eastAsia="Times New Roman"/>
          <w:color w:val="000000"/>
          <w:szCs w:val="20"/>
          <w:lang w:eastAsia="fr-FR"/>
        </w:rPr>
        <w:t>a structure ;</w:t>
      </w:r>
    </w:p>
    <w:p w14:paraId="66EEA73B"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plans de principe d'implantation des appareillages et des principaux réseaux techniques (plomberie, chauffage, ventilation, climatisation, désenfumage, courants fort et faible, etc.)</w:t>
      </w:r>
      <w:r>
        <w:rPr>
          <w:rFonts w:eastAsia="Times New Roman"/>
          <w:color w:val="000000"/>
          <w:szCs w:val="20"/>
          <w:lang w:eastAsia="fr-FR"/>
        </w:rPr>
        <w:t>.</w:t>
      </w:r>
    </w:p>
    <w:p w14:paraId="6C92766C" w14:textId="77777777" w:rsidR="0006592C" w:rsidRPr="00294DF0" w:rsidRDefault="0006592C" w:rsidP="006E33D6">
      <w:pPr>
        <w:pStyle w:val="Titre3"/>
        <w:numPr>
          <w:ilvl w:val="2"/>
          <w:numId w:val="5"/>
        </w:numPr>
      </w:pPr>
      <w:r w:rsidRPr="00294DF0">
        <w:t xml:space="preserve">Les dossiers nécessaires à l'obtention des autorisations administratives : </w:t>
      </w:r>
    </w:p>
    <w:p w14:paraId="49D5EDF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éléments nécessaires à la consultation des services et autorités administratives habilités à formuler un avis et/ou donner une autorisation sur l'opération. Cette partie de mission concerne également la préparation et la gestion par le maître d'œuvre des éléments</w:t>
      </w:r>
      <w:r>
        <w:rPr>
          <w:rFonts w:eastAsia="Times New Roman"/>
          <w:color w:val="000000"/>
        </w:rPr>
        <w:t> :</w:t>
      </w:r>
    </w:p>
    <w:p w14:paraId="2F1709C1"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De demande d'autorisation de travaux ou de permis de démolir autres que celles visées précédemment</w:t>
      </w:r>
      <w:r>
        <w:rPr>
          <w:rFonts w:eastAsia="Times New Roman"/>
          <w:color w:val="000000"/>
          <w:szCs w:val="20"/>
          <w:lang w:eastAsia="fr-FR"/>
        </w:rPr>
        <w:t> ;</w:t>
      </w:r>
    </w:p>
    <w:p w14:paraId="21DDEF9B"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De toutes notes établies en fonction de la réglementation en vigueur (installation classée, commission des sites, etc.)</w:t>
      </w:r>
      <w:r>
        <w:rPr>
          <w:rFonts w:eastAsia="Times New Roman"/>
          <w:color w:val="000000"/>
          <w:szCs w:val="20"/>
          <w:lang w:eastAsia="fr-FR"/>
        </w:rPr>
        <w:t>.</w:t>
      </w:r>
    </w:p>
    <w:p w14:paraId="5A3DD384" w14:textId="77777777" w:rsidR="0006592C" w:rsidRPr="00294DF0" w:rsidRDefault="0006592C" w:rsidP="0006592C">
      <w:pPr>
        <w:rPr>
          <w:rFonts w:eastAsia="Times New Roman"/>
          <w:color w:val="000000"/>
        </w:rPr>
      </w:pPr>
      <w:r w:rsidRPr="00294DF0">
        <w:rPr>
          <w:rFonts w:eastAsia="Times New Roman"/>
          <w:color w:val="000000"/>
        </w:rPr>
        <w:t>Au titre de cet élément de mission, le maître d'œuvre doit reprendre à ses frais, tout ou partie des études jusqu'à obtention des avis favorables et/ou autorisations de la part des autorités compétentes.</w:t>
      </w:r>
      <w:bookmarkStart w:id="99" w:name="AxMi_APD_1b_a"/>
      <w:bookmarkStart w:id="100" w:name="AxMi_APD_1b_b"/>
      <w:bookmarkEnd w:id="99"/>
      <w:bookmarkEnd w:id="100"/>
    </w:p>
    <w:p w14:paraId="10E8505D" w14:textId="77777777" w:rsidR="0006592C" w:rsidRPr="00294DF0" w:rsidRDefault="0006592C" w:rsidP="00704EB8">
      <w:pPr>
        <w:pStyle w:val="Titre1"/>
      </w:pPr>
      <w:bookmarkStart w:id="101" w:name="_Toc209168325"/>
      <w:r w:rsidRPr="00294DF0">
        <w:t>Etudes de projet (PRO)</w:t>
      </w:r>
      <w:bookmarkEnd w:id="101"/>
    </w:p>
    <w:p w14:paraId="3B5FB85B" w14:textId="77777777" w:rsidR="0006592C" w:rsidRPr="00294DF0" w:rsidRDefault="0006592C" w:rsidP="0006592C">
      <w:pPr>
        <w:rPr>
          <w:rFonts w:eastAsia="Times New Roman"/>
          <w:color w:val="000000"/>
        </w:rPr>
      </w:pPr>
      <w:r w:rsidRPr="00294DF0">
        <w:rPr>
          <w:rFonts w:eastAsia="Times New Roman"/>
          <w:color w:val="000000"/>
        </w:rPr>
        <w:t>Les études de Projet, définies à l’article R.2431-12 du CCP, précisent la conception générale de l'ouvrage permettant la consultation des entreprises. Elles comprennent au moins :</w:t>
      </w:r>
    </w:p>
    <w:p w14:paraId="62305A37" w14:textId="77777777" w:rsidR="0006592C" w:rsidRPr="00294DF0" w:rsidRDefault="0006592C" w:rsidP="006E33D6">
      <w:pPr>
        <w:pStyle w:val="Titre2"/>
      </w:pPr>
      <w:bookmarkStart w:id="102" w:name="_Toc209168326"/>
      <w:r w:rsidRPr="00294DF0">
        <w:t>Les documents généraux</w:t>
      </w:r>
      <w:bookmarkEnd w:id="102"/>
      <w:r w:rsidRPr="00294DF0">
        <w:t xml:space="preserve"> </w:t>
      </w:r>
    </w:p>
    <w:p w14:paraId="7401E40B" w14:textId="77777777" w:rsidR="0006592C" w:rsidRPr="00294DF0" w:rsidRDefault="0006592C" w:rsidP="006E33D6">
      <w:pPr>
        <w:pStyle w:val="Titre3"/>
        <w:numPr>
          <w:ilvl w:val="2"/>
          <w:numId w:val="5"/>
        </w:numPr>
      </w:pPr>
      <w:r w:rsidRPr="00294DF0">
        <w:t xml:space="preserve">Les documents écrits </w:t>
      </w:r>
    </w:p>
    <w:p w14:paraId="079661B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réponse faite aux observations formulées lors de l'approbation de l'APD</w:t>
      </w:r>
      <w:r>
        <w:rPr>
          <w:rFonts w:eastAsia="Times New Roman"/>
          <w:color w:val="000000"/>
        </w:rPr>
        <w:t> ;</w:t>
      </w:r>
    </w:p>
    <w:p w14:paraId="2F2ED27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liste des adaptations apportées à l'APD par le Projet</w:t>
      </w:r>
      <w:r>
        <w:rPr>
          <w:rFonts w:eastAsia="Times New Roman"/>
          <w:color w:val="000000"/>
        </w:rPr>
        <w:t> ;</w:t>
      </w:r>
    </w:p>
    <w:p w14:paraId="324DE3A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Des fiches par local détaillant leurs équipements et finitions</w:t>
      </w:r>
      <w:r>
        <w:rPr>
          <w:rFonts w:eastAsia="Times New Roman"/>
          <w:color w:val="000000"/>
        </w:rPr>
        <w:t> ;</w:t>
      </w:r>
    </w:p>
    <w:p w14:paraId="7124044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L’estimation du coût prévisionnel des travaux sur la base des avant-métrés défini au 3-2 ci-après</w:t>
      </w:r>
      <w:r>
        <w:rPr>
          <w:rFonts w:eastAsia="Times New Roman"/>
          <w:color w:val="000000"/>
        </w:rPr>
        <w:t> ;</w:t>
      </w:r>
    </w:p>
    <w:p w14:paraId="0DC57DA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éléments nécessaires au maître d'ouvrage pour estimer les coûts d'exploitation et de maintenance</w:t>
      </w:r>
      <w:r>
        <w:rPr>
          <w:rFonts w:eastAsia="Times New Roman"/>
          <w:color w:val="000000"/>
        </w:rPr>
        <w:t xml:space="preserve"> </w:t>
      </w:r>
      <w:r w:rsidRPr="00294DF0">
        <w:rPr>
          <w:rFonts w:eastAsia="Times New Roman"/>
          <w:color w:val="000000"/>
        </w:rPr>
        <w:t>relatifs aux postes suivants</w:t>
      </w:r>
      <w:r>
        <w:rPr>
          <w:rFonts w:eastAsia="Times New Roman"/>
          <w:color w:val="000000"/>
        </w:rPr>
        <w:t> :</w:t>
      </w:r>
    </w:p>
    <w:p w14:paraId="6C7313D0"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Consommations énergétiques (rendements globaux des installations, coefficient de déperdition thermique global, etc.)</w:t>
      </w:r>
      <w:r>
        <w:rPr>
          <w:rFonts w:eastAsia="Times New Roman"/>
          <w:color w:val="000000"/>
          <w:szCs w:val="20"/>
          <w:lang w:eastAsia="fr-FR"/>
        </w:rPr>
        <w:t> ;</w:t>
      </w:r>
    </w:p>
    <w:p w14:paraId="15CBF4B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Nettoyage (surfaces, périodicité, accessibilité, etc.)</w:t>
      </w:r>
      <w:r>
        <w:rPr>
          <w:rFonts w:eastAsia="Times New Roman"/>
          <w:color w:val="000000"/>
          <w:szCs w:val="20"/>
          <w:lang w:eastAsia="fr-FR"/>
        </w:rPr>
        <w:t> ;</w:t>
      </w:r>
    </w:p>
    <w:p w14:paraId="4C780EE2"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Renouvellement des constituants (périodicité, accessibilité, etc.)</w:t>
      </w:r>
      <w:r>
        <w:rPr>
          <w:rFonts w:eastAsia="Times New Roman"/>
          <w:color w:val="000000"/>
          <w:szCs w:val="20"/>
          <w:lang w:eastAsia="fr-FR"/>
        </w:rPr>
        <w:t> ;</w:t>
      </w:r>
    </w:p>
    <w:p w14:paraId="34DFDE5A" w14:textId="77777777" w:rsidR="0006592C" w:rsidRPr="009219A2" w:rsidRDefault="0006592C" w:rsidP="006E33D6">
      <w:pPr>
        <w:pStyle w:val="Paragraphedeliste"/>
        <w:numPr>
          <w:ilvl w:val="0"/>
          <w:numId w:val="13"/>
        </w:numPr>
        <w:rPr>
          <w:rFonts w:eastAsia="Times New Roman"/>
          <w:color w:val="000000"/>
        </w:rPr>
      </w:pPr>
      <w:r w:rsidRPr="00294DF0">
        <w:rPr>
          <w:rFonts w:eastAsia="Times New Roman"/>
          <w:color w:val="000000"/>
        </w:rPr>
        <w:lastRenderedPageBreak/>
        <w:t>Le délai global de réalisation de l'ouvrage</w:t>
      </w:r>
      <w:r>
        <w:rPr>
          <w:rFonts w:eastAsia="Times New Roman"/>
          <w:color w:val="000000"/>
        </w:rPr>
        <w:t>.</w:t>
      </w:r>
    </w:p>
    <w:p w14:paraId="0B61EBE7" w14:textId="77777777" w:rsidR="0006592C" w:rsidRPr="00294DF0" w:rsidRDefault="0006592C" w:rsidP="006E33D6">
      <w:pPr>
        <w:pStyle w:val="Titre3"/>
        <w:numPr>
          <w:ilvl w:val="2"/>
          <w:numId w:val="5"/>
        </w:numPr>
      </w:pPr>
      <w:r w:rsidRPr="00294DF0">
        <w:t xml:space="preserve">Les documents graphiques </w:t>
      </w:r>
    </w:p>
    <w:p w14:paraId="46A3C227" w14:textId="77777777" w:rsidR="0006592C" w:rsidRPr="00294DF0" w:rsidRDefault="0006592C" w:rsidP="0006592C">
      <w:pPr>
        <w:rPr>
          <w:rFonts w:eastAsia="Times New Roman"/>
          <w:color w:val="000000"/>
        </w:rPr>
      </w:pPr>
      <w:r w:rsidRPr="00294DF0">
        <w:rPr>
          <w:rFonts w:eastAsia="Times New Roman"/>
          <w:color w:val="000000"/>
        </w:rPr>
        <w:t>Pour les lots techniques, les plans généraux, les plans d'organisation spatiale des ouvrages et les plans de détails définissent sans ambiguïté le positionnement et l'encombrement des installations.</w:t>
      </w:r>
    </w:p>
    <w:p w14:paraId="135C25B7" w14:textId="77777777" w:rsidR="0006592C" w:rsidRPr="00294DF0" w:rsidRDefault="0006592C" w:rsidP="0006592C">
      <w:pPr>
        <w:rPr>
          <w:rFonts w:ascii="Times New Roman" w:eastAsia="Times New Roman" w:hAnsi="Times New Roman" w:cs="Times New Roman"/>
          <w:color w:val="000000"/>
          <w:sz w:val="24"/>
          <w:szCs w:val="24"/>
          <w:lang w:eastAsia="fr-FR"/>
        </w:rPr>
      </w:pPr>
      <w:r w:rsidRPr="00294DF0">
        <w:rPr>
          <w:rFonts w:eastAsia="Times New Roman"/>
          <w:color w:val="000000"/>
        </w:rPr>
        <w:t>Les documents graphiques comprennent :</w:t>
      </w:r>
    </w:p>
    <w:p w14:paraId="511FA54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plan de masse et de situation (échelle adaptée au projet)</w:t>
      </w:r>
      <w:r>
        <w:rPr>
          <w:rFonts w:eastAsia="Times New Roman"/>
          <w:color w:val="000000"/>
        </w:rPr>
        <w:t> ;</w:t>
      </w:r>
    </w:p>
    <w:p w14:paraId="01F7569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Des plans de tous les niveaux au 1/50 </w:t>
      </w:r>
      <w:proofErr w:type="spellStart"/>
      <w:r w:rsidRPr="00294DF0">
        <w:rPr>
          <w:rFonts w:eastAsia="Times New Roman"/>
          <w:color w:val="000000"/>
        </w:rPr>
        <w:t>ème</w:t>
      </w:r>
      <w:proofErr w:type="spellEnd"/>
      <w:r w:rsidRPr="00294DF0">
        <w:rPr>
          <w:rFonts w:eastAsia="Times New Roman"/>
          <w:color w:val="000000"/>
        </w:rPr>
        <w:t xml:space="preserve"> définissant précisément, par des plans côtés, la partition et la distribution des espaces. L'équipement mobilier des locaux y figure à moins qu'il ne fasse l'objet de plans spécifiques pour certains lots (précisés à l'article 3-2 ci-après)</w:t>
      </w:r>
      <w:r>
        <w:rPr>
          <w:rFonts w:eastAsia="Times New Roman"/>
          <w:color w:val="000000"/>
        </w:rPr>
        <w:t> ;</w:t>
      </w:r>
    </w:p>
    <w:p w14:paraId="08C25F5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Les plans côtés de toutes les façades et de toutes les toitures au 1/50 </w:t>
      </w:r>
      <w:proofErr w:type="spellStart"/>
      <w:r w:rsidRPr="00294DF0">
        <w:rPr>
          <w:rFonts w:eastAsia="Times New Roman"/>
          <w:color w:val="000000"/>
        </w:rPr>
        <w:t>ème</w:t>
      </w:r>
      <w:proofErr w:type="spellEnd"/>
      <w:r w:rsidRPr="00294DF0">
        <w:rPr>
          <w:rFonts w:eastAsia="Times New Roman"/>
          <w:color w:val="000000"/>
        </w:rPr>
        <w:t xml:space="preserve"> définissant précisément la modénature du clos et du couvert et permettant le repérage des éléments qui les composent</w:t>
      </w:r>
      <w:r>
        <w:rPr>
          <w:rFonts w:eastAsia="Times New Roman"/>
          <w:color w:val="000000"/>
        </w:rPr>
        <w:t> ;</w:t>
      </w:r>
    </w:p>
    <w:p w14:paraId="23D036B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Toutes les coupes cotées au 1/50 </w:t>
      </w:r>
      <w:proofErr w:type="spellStart"/>
      <w:r w:rsidRPr="00294DF0">
        <w:rPr>
          <w:rFonts w:eastAsia="Times New Roman"/>
          <w:color w:val="000000"/>
        </w:rPr>
        <w:t>ème</w:t>
      </w:r>
      <w:proofErr w:type="spellEnd"/>
      <w:r w:rsidRPr="00294DF0">
        <w:rPr>
          <w:rFonts w:eastAsia="Times New Roman"/>
          <w:color w:val="000000"/>
        </w:rPr>
        <w:t xml:space="preserve"> nécessaires à la parfaite compréhension du projet</w:t>
      </w:r>
      <w:r>
        <w:rPr>
          <w:rFonts w:eastAsia="Times New Roman"/>
          <w:color w:val="000000"/>
        </w:rPr>
        <w:t> ;</w:t>
      </w:r>
    </w:p>
    <w:p w14:paraId="05CFFE77" w14:textId="77777777" w:rsidR="0006592C" w:rsidRPr="009219A2" w:rsidRDefault="0006592C" w:rsidP="006E33D6">
      <w:pPr>
        <w:pStyle w:val="Paragraphedeliste"/>
        <w:numPr>
          <w:ilvl w:val="0"/>
          <w:numId w:val="13"/>
        </w:numPr>
        <w:rPr>
          <w:rFonts w:eastAsia="Times New Roman"/>
          <w:color w:val="000000"/>
        </w:rPr>
      </w:pPr>
      <w:r w:rsidRPr="00294DF0">
        <w:rPr>
          <w:rFonts w:eastAsia="Times New Roman"/>
          <w:color w:val="000000"/>
        </w:rPr>
        <w:t xml:space="preserve">Des plans de détail au 1/20 </w:t>
      </w:r>
      <w:proofErr w:type="spellStart"/>
      <w:r w:rsidRPr="00294DF0">
        <w:rPr>
          <w:rFonts w:eastAsia="Times New Roman"/>
          <w:color w:val="000000"/>
        </w:rPr>
        <w:t>ème</w:t>
      </w:r>
      <w:proofErr w:type="spellEnd"/>
      <w:r w:rsidRPr="00294DF0">
        <w:rPr>
          <w:rFonts w:eastAsia="Times New Roman"/>
          <w:color w:val="000000"/>
        </w:rPr>
        <w:t xml:space="preserve"> (ou à une autre échelle pouvant aller au 1/2ème) des éléments spécifiques du projet nécessaires à sa compréhension et au chiffrage des entreprises et qui permettent l'établissement, par la suite, des plans d'exécution (exemple : détail de principe, plans ou coupes d'étanchéité, d'acrotère, de menuiserie extérieure, de garde-corps, de gaine, etc.)</w:t>
      </w:r>
      <w:r>
        <w:rPr>
          <w:rFonts w:eastAsia="Times New Roman"/>
          <w:color w:val="000000"/>
        </w:rPr>
        <w:t>.</w:t>
      </w:r>
    </w:p>
    <w:p w14:paraId="1761C65B" w14:textId="77777777" w:rsidR="0006592C" w:rsidRPr="00294DF0" w:rsidRDefault="0006592C" w:rsidP="006E33D6">
      <w:pPr>
        <w:pStyle w:val="Titre3"/>
        <w:numPr>
          <w:ilvl w:val="2"/>
          <w:numId w:val="5"/>
        </w:numPr>
      </w:pPr>
      <w:r w:rsidRPr="00294DF0">
        <w:t xml:space="preserve">Les documents par lots </w:t>
      </w:r>
    </w:p>
    <w:p w14:paraId="1D0345D9" w14:textId="77777777" w:rsidR="0006592C" w:rsidRPr="00294DF0" w:rsidRDefault="0006592C" w:rsidP="0006592C">
      <w:pPr>
        <w:rPr>
          <w:rFonts w:eastAsia="Times New Roman"/>
          <w:color w:val="000000"/>
        </w:rPr>
      </w:pPr>
      <w:r w:rsidRPr="00294DF0">
        <w:rPr>
          <w:rFonts w:eastAsia="Times New Roman"/>
          <w:color w:val="000000"/>
        </w:rPr>
        <w:t>Les documents remis par le maître d'œuvre pour chaque lot, complètent les documents généraux.</w:t>
      </w:r>
    </w:p>
    <w:p w14:paraId="219B5B2E" w14:textId="77777777" w:rsidR="0006592C" w:rsidRPr="00294DF0" w:rsidRDefault="0006592C" w:rsidP="0006592C">
      <w:pPr>
        <w:rPr>
          <w:rFonts w:eastAsia="Times New Roman"/>
          <w:color w:val="000000"/>
        </w:rPr>
      </w:pPr>
      <w:r w:rsidRPr="00294DF0">
        <w:rPr>
          <w:rFonts w:eastAsia="Times New Roman"/>
          <w:color w:val="000000"/>
        </w:rPr>
        <w:t>Ils comprennent d'une part</w:t>
      </w:r>
      <w:r>
        <w:rPr>
          <w:rFonts w:eastAsia="Times New Roman"/>
          <w:color w:val="000000"/>
        </w:rPr>
        <w:t> :</w:t>
      </w:r>
    </w:p>
    <w:p w14:paraId="6005BE8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Un descriptif détaillé des caractéristiques des ouvrages et leur localisation</w:t>
      </w:r>
      <w:r>
        <w:rPr>
          <w:rFonts w:eastAsia="Times New Roman"/>
          <w:color w:val="000000"/>
        </w:rPr>
        <w:t> ;</w:t>
      </w:r>
    </w:p>
    <w:p w14:paraId="576B15D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notes de calcul de prédimensionnement de tous les ouvrages et équipements</w:t>
      </w:r>
      <w:r>
        <w:rPr>
          <w:rFonts w:eastAsia="Times New Roman"/>
          <w:color w:val="000000"/>
        </w:rPr>
        <w:t> ;</w:t>
      </w:r>
    </w:p>
    <w:p w14:paraId="42311A7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avant-métrés définis par le quantitatif des unités d'œuvre relatives aux éléments d'ouvrages considérés. Les unités d'œuvre regroupent les éléments d'ouvrages réalisés au titre d'une séquence de construction (le mètre de poutre incorporant béton - coffrage - aciers sans indication de section, le mètre carré de menuiserie extérieure incorporant parties fixes - quincaillerie - habillage, etc.)</w:t>
      </w:r>
      <w:r>
        <w:rPr>
          <w:rFonts w:eastAsia="Times New Roman"/>
          <w:color w:val="000000"/>
        </w:rPr>
        <w:t> ;</w:t>
      </w:r>
    </w:p>
    <w:p w14:paraId="70D126C3" w14:textId="77777777" w:rsidR="0006592C" w:rsidRPr="00294DF0" w:rsidRDefault="0006592C" w:rsidP="0006592C">
      <w:pPr>
        <w:rPr>
          <w:rFonts w:eastAsia="Times New Roman"/>
          <w:color w:val="000000"/>
        </w:rPr>
      </w:pPr>
      <w:r w:rsidRPr="00294DF0">
        <w:rPr>
          <w:rFonts w:eastAsia="Times New Roman"/>
          <w:color w:val="000000"/>
        </w:rPr>
        <w:t>Et d'autre part, les documents qui couvrent l'ensemble des pièces définies ci-après par domaines.</w:t>
      </w:r>
    </w:p>
    <w:p w14:paraId="22C8F762" w14:textId="77777777" w:rsidR="0006592C" w:rsidRPr="00294DF0" w:rsidRDefault="0006592C" w:rsidP="006E33D6">
      <w:pPr>
        <w:pStyle w:val="Titre3"/>
        <w:numPr>
          <w:ilvl w:val="2"/>
          <w:numId w:val="5"/>
        </w:numPr>
      </w:pPr>
      <w:r>
        <w:t>S</w:t>
      </w:r>
      <w:r w:rsidRPr="00294DF0">
        <w:t xml:space="preserve">tructures </w:t>
      </w:r>
    </w:p>
    <w:p w14:paraId="12C73DDA" w14:textId="77777777" w:rsidR="0006592C" w:rsidRPr="00294DF0" w:rsidRDefault="0006592C" w:rsidP="0006592C">
      <w:pPr>
        <w:rPr>
          <w:rFonts w:eastAsia="Times New Roman"/>
          <w:color w:val="000000"/>
        </w:rPr>
      </w:pPr>
      <w:r w:rsidRPr="00294DF0">
        <w:rPr>
          <w:rFonts w:eastAsia="Times New Roman"/>
          <w:color w:val="000000"/>
        </w:rPr>
        <w:t xml:space="preserve">Les plans de structures au 1/50 </w:t>
      </w:r>
      <w:proofErr w:type="spellStart"/>
      <w:r w:rsidRPr="00294DF0">
        <w:rPr>
          <w:rFonts w:eastAsia="Times New Roman"/>
          <w:color w:val="000000"/>
        </w:rPr>
        <w:t>ème</w:t>
      </w:r>
      <w:proofErr w:type="spellEnd"/>
      <w:r w:rsidRPr="00294DF0">
        <w:rPr>
          <w:rFonts w:eastAsia="Times New Roman"/>
          <w:color w:val="000000"/>
        </w:rPr>
        <w:t xml:space="preserve"> (poteaux, poutraisons, tout porteur, etc.) comprennent :</w:t>
      </w:r>
    </w:p>
    <w:p w14:paraId="009C801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vues en plan de chaque niveau : implantation et prédimensionnement des ouvrages principaux, indication des trémies, gaines techniques et réservations principales</w:t>
      </w:r>
      <w:r>
        <w:rPr>
          <w:rFonts w:eastAsia="Times New Roman"/>
          <w:color w:val="000000"/>
        </w:rPr>
        <w:t> ;</w:t>
      </w:r>
    </w:p>
    <w:p w14:paraId="0EEB503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élévations des principaux ouvrages de structures et leur prédimensionnement</w:t>
      </w:r>
      <w:r>
        <w:rPr>
          <w:rFonts w:eastAsia="Times New Roman"/>
          <w:color w:val="000000"/>
        </w:rPr>
        <w:t> ;</w:t>
      </w:r>
    </w:p>
    <w:p w14:paraId="747147F6" w14:textId="77777777" w:rsidR="0006592C" w:rsidRPr="009219A2" w:rsidRDefault="0006592C" w:rsidP="006E33D6">
      <w:pPr>
        <w:pStyle w:val="Paragraphedeliste"/>
        <w:numPr>
          <w:ilvl w:val="0"/>
          <w:numId w:val="13"/>
        </w:numPr>
        <w:rPr>
          <w:rFonts w:eastAsia="Times New Roman"/>
          <w:color w:val="000000"/>
        </w:rPr>
      </w:pPr>
      <w:r w:rsidRPr="00294DF0">
        <w:rPr>
          <w:rFonts w:eastAsia="Times New Roman"/>
          <w:color w:val="000000"/>
        </w:rPr>
        <w:t xml:space="preserve">Les cahiers des coupes et détails au 1/50 </w:t>
      </w:r>
      <w:proofErr w:type="spellStart"/>
      <w:r w:rsidRPr="00294DF0">
        <w:rPr>
          <w:rFonts w:eastAsia="Times New Roman"/>
          <w:color w:val="000000"/>
        </w:rPr>
        <w:t>ème</w:t>
      </w:r>
      <w:proofErr w:type="spellEnd"/>
      <w:r w:rsidRPr="00294DF0">
        <w:rPr>
          <w:rFonts w:eastAsia="Times New Roman"/>
          <w:color w:val="000000"/>
        </w:rPr>
        <w:t xml:space="preserve"> et 1/20 </w:t>
      </w:r>
      <w:proofErr w:type="spellStart"/>
      <w:r w:rsidRPr="00294DF0">
        <w:rPr>
          <w:rFonts w:eastAsia="Times New Roman"/>
          <w:color w:val="000000"/>
        </w:rPr>
        <w:t>ème</w:t>
      </w:r>
      <w:proofErr w:type="spellEnd"/>
      <w:r>
        <w:rPr>
          <w:rFonts w:eastAsia="Times New Roman"/>
          <w:color w:val="000000"/>
        </w:rPr>
        <w:t>.</w:t>
      </w:r>
    </w:p>
    <w:p w14:paraId="38E2A8FB" w14:textId="77777777" w:rsidR="0006592C" w:rsidRPr="00294DF0" w:rsidRDefault="0006592C" w:rsidP="006E33D6">
      <w:pPr>
        <w:pStyle w:val="Titre3"/>
        <w:numPr>
          <w:ilvl w:val="2"/>
          <w:numId w:val="5"/>
        </w:numPr>
      </w:pPr>
      <w:r w:rsidRPr="00294DF0">
        <w:t xml:space="preserve">Clos et couvert </w:t>
      </w:r>
    </w:p>
    <w:p w14:paraId="6A798A1C" w14:textId="77777777" w:rsidR="0006592C" w:rsidRPr="00294DF0" w:rsidRDefault="0006592C" w:rsidP="0006592C">
      <w:pPr>
        <w:rPr>
          <w:rFonts w:ascii="Times New Roman" w:eastAsia="Times New Roman" w:hAnsi="Times New Roman" w:cs="Times New Roman"/>
          <w:color w:val="000000"/>
          <w:sz w:val="24"/>
          <w:szCs w:val="24"/>
          <w:lang w:eastAsia="fr-FR"/>
        </w:rPr>
      </w:pPr>
      <w:r w:rsidRPr="00294DF0">
        <w:rPr>
          <w:rFonts w:eastAsia="Times New Roman"/>
          <w:color w:val="000000"/>
        </w:rPr>
        <w:t>Les plans de façades et menuiseries extérieures, métallerie, couverture, étanchéité comprennent :</w:t>
      </w:r>
    </w:p>
    <w:p w14:paraId="53B447B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Des plans généraux et de repérage au 1/50 </w:t>
      </w:r>
      <w:proofErr w:type="spellStart"/>
      <w:r w:rsidRPr="00294DF0">
        <w:rPr>
          <w:rFonts w:eastAsia="Times New Roman"/>
          <w:color w:val="000000"/>
        </w:rPr>
        <w:t>ème</w:t>
      </w:r>
      <w:proofErr w:type="spellEnd"/>
      <w:r>
        <w:rPr>
          <w:rFonts w:eastAsia="Times New Roman"/>
          <w:color w:val="000000"/>
        </w:rPr>
        <w:t> ;</w:t>
      </w:r>
    </w:p>
    <w:p w14:paraId="462FEE6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Des plans de détail au 1/20 </w:t>
      </w:r>
      <w:proofErr w:type="spellStart"/>
      <w:r w:rsidRPr="00294DF0">
        <w:rPr>
          <w:rFonts w:eastAsia="Times New Roman"/>
          <w:color w:val="000000"/>
        </w:rPr>
        <w:t>ème</w:t>
      </w:r>
      <w:proofErr w:type="spellEnd"/>
      <w:r>
        <w:rPr>
          <w:rFonts w:eastAsia="Times New Roman"/>
          <w:color w:val="000000"/>
        </w:rPr>
        <w:t> ;</w:t>
      </w:r>
    </w:p>
    <w:p w14:paraId="37D9C4B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plans des détails spécifiques de conception</w:t>
      </w:r>
      <w:r>
        <w:rPr>
          <w:rFonts w:eastAsia="Times New Roman"/>
          <w:color w:val="000000"/>
        </w:rPr>
        <w:t> ;</w:t>
      </w:r>
    </w:p>
    <w:p w14:paraId="385CEF35" w14:textId="77777777" w:rsidR="0006592C" w:rsidRPr="009219A2" w:rsidRDefault="0006592C" w:rsidP="006E33D6">
      <w:pPr>
        <w:pStyle w:val="Paragraphedeliste"/>
        <w:numPr>
          <w:ilvl w:val="0"/>
          <w:numId w:val="13"/>
        </w:numPr>
        <w:rPr>
          <w:rFonts w:eastAsia="Times New Roman"/>
          <w:color w:val="000000"/>
        </w:rPr>
      </w:pPr>
      <w:r w:rsidRPr="00294DF0">
        <w:rPr>
          <w:rFonts w:eastAsia="Times New Roman"/>
          <w:color w:val="000000"/>
        </w:rPr>
        <w:t>La nomenclature des ouvrages telle que menuiseries extérieures</w:t>
      </w:r>
      <w:r>
        <w:rPr>
          <w:rFonts w:eastAsia="Times New Roman"/>
          <w:color w:val="000000"/>
        </w:rPr>
        <w:t>.</w:t>
      </w:r>
    </w:p>
    <w:p w14:paraId="6051A3B6" w14:textId="77777777" w:rsidR="0006592C" w:rsidRPr="00294DF0" w:rsidRDefault="0006592C" w:rsidP="00704EB8">
      <w:pPr>
        <w:pStyle w:val="Titre1"/>
      </w:pPr>
      <w:bookmarkStart w:id="103" w:name="_Toc209168327"/>
      <w:r w:rsidRPr="00294DF0">
        <w:t xml:space="preserve">Assistance apportée au maître d'ouvrage pour la passation des </w:t>
      </w:r>
      <w:r>
        <w:t>marché</w:t>
      </w:r>
      <w:r w:rsidRPr="00294DF0">
        <w:t>s de travaux (ACT)</w:t>
      </w:r>
      <w:bookmarkEnd w:id="103"/>
    </w:p>
    <w:p w14:paraId="370266B1" w14:textId="77777777" w:rsidR="0006592C" w:rsidRPr="00294DF0" w:rsidRDefault="0006592C" w:rsidP="0006592C">
      <w:pPr>
        <w:rPr>
          <w:rFonts w:eastAsia="Times New Roman"/>
          <w:color w:val="000000"/>
        </w:rPr>
      </w:pPr>
      <w:r w:rsidRPr="00294DF0">
        <w:rPr>
          <w:rFonts w:eastAsia="Times New Roman"/>
          <w:color w:val="000000"/>
        </w:rPr>
        <w:t>L'assistance pour la passation du/des marché(s) de travaux, définie à l’article R.2431-13 du CCP, se rapporte directement à l'organisation de la commande publique. Celle-ci se caractérise, en particulier, par un formalisme important destiné à garantir le respect des principes qui la régissent, au premier rang desquels se situent le libre accès et l'égalité de traitement des candidats.</w:t>
      </w:r>
    </w:p>
    <w:p w14:paraId="722A6B84" w14:textId="77777777" w:rsidR="0006592C" w:rsidRPr="00294DF0" w:rsidRDefault="0006592C" w:rsidP="0006592C">
      <w:pPr>
        <w:rPr>
          <w:rFonts w:eastAsia="Times New Roman"/>
          <w:color w:val="000000"/>
        </w:rPr>
      </w:pPr>
      <w:r w:rsidRPr="00294DF0">
        <w:rPr>
          <w:rFonts w:eastAsia="Times New Roman"/>
          <w:color w:val="000000"/>
        </w:rPr>
        <w:lastRenderedPageBreak/>
        <w:t>Dans le cadre de l'exécution de cet élément de mission, le maître d'œuvre apporte une attention particulière au strict respect des règles en matière de commande publique.</w:t>
      </w:r>
    </w:p>
    <w:p w14:paraId="606B9146" w14:textId="77777777" w:rsidR="0006592C" w:rsidRPr="00294DF0" w:rsidRDefault="0006592C" w:rsidP="0006592C">
      <w:pPr>
        <w:rPr>
          <w:rFonts w:eastAsia="Times New Roman"/>
          <w:color w:val="000000"/>
        </w:rPr>
      </w:pPr>
      <w:r w:rsidRPr="00294DF0">
        <w:rPr>
          <w:rFonts w:eastAsia="Times New Roman"/>
          <w:color w:val="000000"/>
        </w:rPr>
        <w:t>Cet élément de mission comprend au moins :</w:t>
      </w:r>
    </w:p>
    <w:p w14:paraId="19B1210B" w14:textId="77777777" w:rsidR="0006592C" w:rsidRPr="00294DF0" w:rsidRDefault="0006592C" w:rsidP="006E33D6">
      <w:pPr>
        <w:pStyle w:val="Titre2"/>
      </w:pPr>
      <w:bookmarkStart w:id="104" w:name="_Toc209168328"/>
      <w:r w:rsidRPr="00294DF0">
        <w:t>Sélection des candidats</w:t>
      </w:r>
      <w:bookmarkEnd w:id="104"/>
      <w:r w:rsidRPr="00294DF0">
        <w:t xml:space="preserve"> </w:t>
      </w:r>
    </w:p>
    <w:p w14:paraId="3B4D6B14" w14:textId="77777777" w:rsidR="0006592C" w:rsidRPr="00294DF0" w:rsidRDefault="0006592C" w:rsidP="0006592C">
      <w:pPr>
        <w:rPr>
          <w:rFonts w:eastAsia="Times New Roman"/>
          <w:color w:val="000000"/>
        </w:rPr>
      </w:pPr>
      <w:r w:rsidRPr="00294DF0">
        <w:rPr>
          <w:rFonts w:eastAsia="Times New Roman"/>
          <w:color w:val="000000"/>
        </w:rPr>
        <w:t>Le maître d'œuvre propose au maître d'ouvrage les niveaux de qualification ou de références qui lui paraissent devoir être requis des candidats, ainsi que la liste des documents qu'il souhaite voir remis par ceux-ci à l'appui de leurs offres ou candidatures, en vue de l'établissement de l'avis de marché et du règlement de consultation.</w:t>
      </w:r>
    </w:p>
    <w:p w14:paraId="2411AE11" w14:textId="77777777" w:rsidR="0006592C" w:rsidRPr="00294DF0" w:rsidRDefault="0006592C" w:rsidP="006E33D6">
      <w:pPr>
        <w:pStyle w:val="Titre2"/>
      </w:pPr>
      <w:bookmarkStart w:id="105" w:name="_Toc209168329"/>
      <w:r w:rsidRPr="00294DF0">
        <w:t>Dossier de consultation des entreprises</w:t>
      </w:r>
      <w:bookmarkEnd w:id="105"/>
      <w:r w:rsidRPr="00294DF0">
        <w:t xml:space="preserve"> </w:t>
      </w:r>
    </w:p>
    <w:p w14:paraId="554F86CF" w14:textId="77777777" w:rsidR="0006592C" w:rsidRPr="00294DF0" w:rsidRDefault="0006592C" w:rsidP="0006592C">
      <w:pPr>
        <w:rPr>
          <w:rFonts w:eastAsia="Times New Roman"/>
          <w:color w:val="000000"/>
        </w:rPr>
      </w:pPr>
      <w:r w:rsidRPr="00294DF0">
        <w:rPr>
          <w:rFonts w:eastAsia="Times New Roman"/>
          <w:color w:val="000000"/>
        </w:rPr>
        <w:t>Le maître d'œuvre participe à l'élaboration du projet de Dossier de Consultation des Entreprises (DCE) constitué des pièces administratives, techniques et autres pièces.</w:t>
      </w:r>
    </w:p>
    <w:p w14:paraId="66F39BB9" w14:textId="77777777" w:rsidR="0006592C" w:rsidRPr="00294DF0" w:rsidRDefault="0006592C" w:rsidP="0006592C">
      <w:pPr>
        <w:rPr>
          <w:rFonts w:eastAsia="Times New Roman"/>
          <w:color w:val="000000"/>
        </w:rPr>
      </w:pPr>
      <w:r w:rsidRPr="00294DF0">
        <w:rPr>
          <w:rFonts w:eastAsia="Times New Roman"/>
          <w:color w:val="000000"/>
        </w:rPr>
        <w:t>Le maître d'œuvre assure la cohérence d'ensemble des pièces administratives, techniques et autres.</w:t>
      </w:r>
    </w:p>
    <w:p w14:paraId="2AA9F0F5" w14:textId="77777777" w:rsidR="0006592C" w:rsidRPr="00294DF0" w:rsidRDefault="0006592C" w:rsidP="006E33D6">
      <w:pPr>
        <w:pStyle w:val="Titre3"/>
        <w:numPr>
          <w:ilvl w:val="2"/>
          <w:numId w:val="5"/>
        </w:numPr>
      </w:pPr>
      <w:r w:rsidRPr="00294DF0">
        <w:t xml:space="preserve">Pièces techniques </w:t>
      </w:r>
    </w:p>
    <w:p w14:paraId="548DBE4B" w14:textId="77777777" w:rsidR="0006592C" w:rsidRPr="00294DF0" w:rsidRDefault="0006592C" w:rsidP="0006592C">
      <w:pPr>
        <w:rPr>
          <w:rFonts w:eastAsia="Times New Roman"/>
          <w:color w:val="000000"/>
        </w:rPr>
      </w:pPr>
      <w:r w:rsidRPr="00294DF0">
        <w:rPr>
          <w:rFonts w:eastAsia="Times New Roman"/>
          <w:color w:val="000000"/>
        </w:rPr>
        <w:t>Les pièces techniques élaborées par le maître d'œuvre comportent</w:t>
      </w:r>
      <w:r>
        <w:rPr>
          <w:rFonts w:eastAsia="Times New Roman"/>
          <w:color w:val="000000"/>
        </w:rPr>
        <w:t> :</w:t>
      </w:r>
    </w:p>
    <w:p w14:paraId="5CCA348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 Cahier des Clauses Techniques Particulières (CCTP)</w:t>
      </w:r>
      <w:r>
        <w:rPr>
          <w:rFonts w:eastAsia="Times New Roman"/>
          <w:color w:val="000000"/>
        </w:rPr>
        <w:t> ;</w:t>
      </w:r>
    </w:p>
    <w:p w14:paraId="544E5E2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cadres de bordereaux de prix</w:t>
      </w:r>
      <w:r>
        <w:rPr>
          <w:rFonts w:eastAsia="Times New Roman"/>
          <w:color w:val="000000"/>
        </w:rPr>
        <w:t> ;</w:t>
      </w:r>
    </w:p>
    <w:p w14:paraId="5D8018E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cadres des devis quantitatifs permettant aux entreprises de les renseigner par les quantités et les prix, pour former les décompositions du prix global forfaitaire (DPGF) ou les détails estimatifs. Ces cadres sont d'un niveau de précision suffisant pour permettre aux entreprises d'établir leur prix, ils ne comportent pas les quantités</w:t>
      </w:r>
      <w:r>
        <w:rPr>
          <w:rFonts w:eastAsia="Times New Roman"/>
          <w:color w:val="000000"/>
        </w:rPr>
        <w:t> ;</w:t>
      </w:r>
    </w:p>
    <w:p w14:paraId="16490C8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 calendrier prévisionnel d'exécution des travaux (CPE) par lot ou corps d'état</w:t>
      </w:r>
      <w:r>
        <w:rPr>
          <w:rFonts w:eastAsia="Times New Roman"/>
          <w:color w:val="000000"/>
        </w:rPr>
        <w:t> ;</w:t>
      </w:r>
    </w:p>
    <w:p w14:paraId="0B713A28" w14:textId="77777777" w:rsidR="0006592C" w:rsidRPr="009219A2" w:rsidRDefault="0006592C" w:rsidP="006E33D6">
      <w:pPr>
        <w:pStyle w:val="Paragraphedeliste"/>
        <w:numPr>
          <w:ilvl w:val="0"/>
          <w:numId w:val="13"/>
        </w:numPr>
        <w:rPr>
          <w:rFonts w:eastAsia="Times New Roman"/>
          <w:color w:val="000000"/>
        </w:rPr>
      </w:pPr>
      <w:r w:rsidRPr="00294DF0">
        <w:rPr>
          <w:rFonts w:eastAsia="Times New Roman"/>
          <w:color w:val="000000"/>
        </w:rPr>
        <w:t>Les pièces graphiques constituées des plans généraux et des plans propres à chacun des lots</w:t>
      </w:r>
      <w:r>
        <w:rPr>
          <w:rFonts w:eastAsia="Times New Roman"/>
          <w:color w:val="000000"/>
        </w:rPr>
        <w:t> ;</w:t>
      </w:r>
    </w:p>
    <w:p w14:paraId="11D0D817" w14:textId="77777777" w:rsidR="0006592C" w:rsidRPr="00294DF0" w:rsidRDefault="0006592C" w:rsidP="006E33D6">
      <w:pPr>
        <w:pStyle w:val="Titre3"/>
        <w:numPr>
          <w:ilvl w:val="2"/>
          <w:numId w:val="5"/>
        </w:numPr>
      </w:pPr>
      <w:r w:rsidRPr="00294DF0">
        <w:t xml:space="preserve">Pièces administratives </w:t>
      </w:r>
    </w:p>
    <w:p w14:paraId="13FEAFBE" w14:textId="77777777" w:rsidR="0006592C" w:rsidRPr="00294DF0" w:rsidRDefault="0006592C" w:rsidP="0006592C">
      <w:pPr>
        <w:rPr>
          <w:rFonts w:eastAsia="Times New Roman"/>
          <w:color w:val="000000"/>
        </w:rPr>
      </w:pPr>
      <w:r w:rsidRPr="00294DF0">
        <w:rPr>
          <w:rFonts w:eastAsia="Times New Roman"/>
          <w:color w:val="000000"/>
        </w:rPr>
        <w:t>Les pièces administratives du DCE sont rédigées par le maître d'ouvrage et sont soumises pour avis, compléments et cohérences au maître d'œuvre.</w:t>
      </w:r>
    </w:p>
    <w:p w14:paraId="2CA8C725" w14:textId="77777777" w:rsidR="0006592C" w:rsidRPr="00294DF0" w:rsidRDefault="0006592C" w:rsidP="006E33D6">
      <w:pPr>
        <w:pStyle w:val="Titre3"/>
        <w:numPr>
          <w:ilvl w:val="2"/>
          <w:numId w:val="5"/>
        </w:numPr>
      </w:pPr>
      <w:r w:rsidRPr="00294DF0">
        <w:t xml:space="preserve">Autres pièces </w:t>
      </w:r>
    </w:p>
    <w:p w14:paraId="61EC95FB" w14:textId="77777777" w:rsidR="0006592C" w:rsidRPr="00294DF0" w:rsidRDefault="0006592C" w:rsidP="0006592C">
      <w:pPr>
        <w:rPr>
          <w:rFonts w:eastAsia="Times New Roman"/>
          <w:color w:val="000000"/>
        </w:rPr>
      </w:pPr>
      <w:r w:rsidRPr="00294DF0">
        <w:rPr>
          <w:rFonts w:eastAsia="Times New Roman"/>
          <w:color w:val="000000"/>
        </w:rPr>
        <w:t>Dans les marchés de travaux, le maître d'œuvre doit apporter des précisions, énumérées ci-après, relatives à la gestion des déchets de chantier et joindre le diagnostic éventuel</w:t>
      </w:r>
      <w:r>
        <w:rPr>
          <w:rFonts w:eastAsia="Times New Roman"/>
          <w:color w:val="000000"/>
        </w:rPr>
        <w:t> :</w:t>
      </w:r>
    </w:p>
    <w:p w14:paraId="4C429939"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La fourniture par les candidats d'une notice retraçant le Schéma d'Organisation et de Suivi de l'Elimination des Déchets de Chantier (SOSED). Cette notice comprendra</w:t>
      </w:r>
      <w:r>
        <w:rPr>
          <w:rFonts w:eastAsia="Times New Roman"/>
          <w:color w:val="000000"/>
        </w:rPr>
        <w:t> :</w:t>
      </w:r>
    </w:p>
    <w:p w14:paraId="31FCEDC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méthodes qui seront employées pour ne pas mélanger les différents déchets</w:t>
      </w:r>
      <w:r>
        <w:rPr>
          <w:rFonts w:eastAsia="Times New Roman"/>
          <w:color w:val="000000"/>
          <w:szCs w:val="20"/>
          <w:lang w:eastAsia="fr-FR"/>
        </w:rPr>
        <w:t> ;</w:t>
      </w:r>
    </w:p>
    <w:p w14:paraId="4F3AF5D6"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centres de stockage et/ou centres de regroupement et/ou unités de recyclage vers lesquels seront acheminés les différents déchets</w:t>
      </w:r>
      <w:r>
        <w:rPr>
          <w:rFonts w:eastAsia="Times New Roman"/>
          <w:color w:val="000000"/>
          <w:szCs w:val="20"/>
          <w:lang w:eastAsia="fr-FR"/>
        </w:rPr>
        <w:t> ;</w:t>
      </w:r>
    </w:p>
    <w:p w14:paraId="23F5E6F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moyens de contrôle, de suivi et de traçabilité qui seront mis en œuvre pendant les travaux</w:t>
      </w:r>
      <w:r>
        <w:rPr>
          <w:rFonts w:eastAsia="Times New Roman"/>
          <w:color w:val="000000"/>
          <w:szCs w:val="20"/>
          <w:lang w:eastAsia="fr-FR"/>
        </w:rPr>
        <w:t> ;</w:t>
      </w:r>
    </w:p>
    <w:p w14:paraId="2BAA4B8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prescription de clauses techniques relatives à la gestion des déchets de chantier</w:t>
      </w:r>
      <w:r>
        <w:rPr>
          <w:rFonts w:eastAsia="Times New Roman"/>
          <w:color w:val="000000"/>
        </w:rPr>
        <w:t> ;</w:t>
      </w:r>
    </w:p>
    <w:p w14:paraId="3F1F491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contractualisation du SOSED dans les pièces administratives du marché</w:t>
      </w:r>
      <w:r>
        <w:rPr>
          <w:rFonts w:eastAsia="Times New Roman"/>
          <w:color w:val="000000"/>
        </w:rPr>
        <w:t> ;</w:t>
      </w:r>
    </w:p>
    <w:p w14:paraId="2E42C34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obligations des entreprises dans la mise en place de la politique de gestion de déchets de chantier</w:t>
      </w:r>
      <w:r>
        <w:rPr>
          <w:rFonts w:eastAsia="Times New Roman"/>
          <w:color w:val="000000"/>
        </w:rPr>
        <w:t> ;</w:t>
      </w:r>
    </w:p>
    <w:p w14:paraId="524B4EA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mise au point du SOSED pendant la période de préparation du chantier</w:t>
      </w:r>
      <w:r>
        <w:rPr>
          <w:rFonts w:eastAsia="Times New Roman"/>
          <w:color w:val="000000"/>
        </w:rPr>
        <w:t> ;</w:t>
      </w:r>
    </w:p>
    <w:p w14:paraId="2E15CCF7" w14:textId="77777777" w:rsidR="0006592C" w:rsidRPr="00084D3E" w:rsidRDefault="0006592C" w:rsidP="006E33D6">
      <w:pPr>
        <w:pStyle w:val="Paragraphedeliste"/>
        <w:numPr>
          <w:ilvl w:val="0"/>
          <w:numId w:val="13"/>
        </w:numPr>
        <w:rPr>
          <w:rFonts w:eastAsia="Times New Roman"/>
          <w:color w:val="000000"/>
        </w:rPr>
      </w:pPr>
      <w:r w:rsidRPr="00294DF0">
        <w:rPr>
          <w:rFonts w:eastAsia="Times New Roman"/>
          <w:color w:val="000000"/>
        </w:rPr>
        <w:t>La définition des prix liés à la gestion des déchets de chantier</w:t>
      </w:r>
      <w:r>
        <w:rPr>
          <w:rFonts w:eastAsia="Times New Roman"/>
          <w:color w:val="000000"/>
        </w:rPr>
        <w:t>.</w:t>
      </w:r>
    </w:p>
    <w:p w14:paraId="1564E737" w14:textId="77777777" w:rsidR="0006592C" w:rsidRPr="00294DF0" w:rsidRDefault="0006592C" w:rsidP="0006592C">
      <w:pPr>
        <w:rPr>
          <w:rFonts w:eastAsia="Times New Roman"/>
          <w:color w:val="000000"/>
        </w:rPr>
      </w:pPr>
      <w:r w:rsidRPr="00294DF0">
        <w:rPr>
          <w:rFonts w:eastAsia="Times New Roman"/>
          <w:color w:val="000000"/>
        </w:rPr>
        <w:t>Le maître d'œuvre doit, dans les marchés de travaux, apporter des précisions relatives aux dispositions suivantes</w:t>
      </w:r>
      <w:r>
        <w:rPr>
          <w:rFonts w:eastAsia="Times New Roman"/>
          <w:color w:val="000000"/>
        </w:rPr>
        <w:t> :</w:t>
      </w:r>
    </w:p>
    <w:p w14:paraId="5B06E765" w14:textId="77777777" w:rsidR="0006592C" w:rsidRPr="00084D3E"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Production et modalités de remise des documents et prestations nécessaires à l'exploitation et à la maintenance des bâtiments, évacuation des déchets de chantiers, propreté de chantiers</w:t>
      </w:r>
      <w:r>
        <w:rPr>
          <w:rFonts w:eastAsia="Times New Roman"/>
          <w:color w:val="000000"/>
        </w:rPr>
        <w:t>.</w:t>
      </w:r>
    </w:p>
    <w:p w14:paraId="32E7F34C" w14:textId="77777777" w:rsidR="0006592C" w:rsidRPr="00294DF0" w:rsidRDefault="0006592C" w:rsidP="0006592C">
      <w:pPr>
        <w:rPr>
          <w:rFonts w:eastAsia="Times New Roman"/>
          <w:color w:val="000000"/>
        </w:rPr>
      </w:pPr>
      <w:r w:rsidRPr="00294DF0">
        <w:rPr>
          <w:rFonts w:eastAsia="Times New Roman"/>
          <w:color w:val="000000"/>
        </w:rPr>
        <w:t>La reproduction des DCE remis aux entreprises est à la charge du maître d'ouvrage.</w:t>
      </w:r>
    </w:p>
    <w:p w14:paraId="076D69C7" w14:textId="77777777" w:rsidR="0006592C" w:rsidRPr="00294DF0" w:rsidRDefault="0006592C" w:rsidP="006E33D6">
      <w:pPr>
        <w:pStyle w:val="Titre2"/>
      </w:pPr>
      <w:bookmarkStart w:id="106" w:name="_Toc209168330"/>
      <w:r w:rsidRPr="00294DF0">
        <w:t>Phase de consultation</w:t>
      </w:r>
      <w:bookmarkEnd w:id="106"/>
      <w:r w:rsidRPr="00294DF0">
        <w:t xml:space="preserve"> </w:t>
      </w:r>
    </w:p>
    <w:p w14:paraId="0B7FAF7E" w14:textId="77777777" w:rsidR="0006592C" w:rsidRPr="00294DF0" w:rsidRDefault="0006592C" w:rsidP="0006592C">
      <w:pPr>
        <w:rPr>
          <w:rFonts w:eastAsia="Times New Roman"/>
          <w:color w:val="000000"/>
        </w:rPr>
      </w:pPr>
      <w:r w:rsidRPr="00294DF0">
        <w:rPr>
          <w:rFonts w:eastAsia="Times New Roman"/>
          <w:color w:val="000000"/>
        </w:rPr>
        <w:t>Durant la consultation, afin de ne pas fausser le jeu de la concurrence</w:t>
      </w:r>
      <w:r>
        <w:rPr>
          <w:rFonts w:eastAsia="Times New Roman"/>
          <w:color w:val="000000"/>
        </w:rPr>
        <w:t> :</w:t>
      </w:r>
    </w:p>
    <w:p w14:paraId="3C7C3117" w14:textId="77777777" w:rsidR="0006592C" w:rsidRPr="00294DF0" w:rsidRDefault="0006592C" w:rsidP="006E33D6">
      <w:pPr>
        <w:pStyle w:val="Paragraphedeliste"/>
        <w:numPr>
          <w:ilvl w:val="0"/>
          <w:numId w:val="13"/>
        </w:numPr>
        <w:rPr>
          <w:rFonts w:eastAsia="Times New Roman"/>
          <w:color w:val="000000"/>
        </w:rPr>
      </w:pPr>
      <w:r w:rsidRPr="00084D3E">
        <w:rPr>
          <w:rFonts w:eastAsia="Times New Roman"/>
          <w:color w:val="000000"/>
        </w:rPr>
        <w:lastRenderedPageBreak/>
        <w:t>Aucune</w:t>
      </w:r>
      <w:r w:rsidRPr="00294DF0">
        <w:rPr>
          <w:rFonts w:eastAsia="Times New Roman"/>
          <w:color w:val="000000"/>
        </w:rPr>
        <w:t xml:space="preserve"> modification ne peut être apportée au DCE sans l'accord du maître d'ouvrage</w:t>
      </w:r>
      <w:r>
        <w:rPr>
          <w:rFonts w:eastAsia="Times New Roman"/>
          <w:color w:val="000000"/>
        </w:rPr>
        <w:t> ;</w:t>
      </w:r>
    </w:p>
    <w:p w14:paraId="037421A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 maître d'œuvre communique au maître d'ouvrage tout renseignement complémentaire sollicité par les entreprises, cette information est faite par écrit</w:t>
      </w:r>
      <w:r>
        <w:rPr>
          <w:rFonts w:eastAsia="Times New Roman"/>
          <w:color w:val="000000"/>
        </w:rPr>
        <w:t> ;</w:t>
      </w:r>
    </w:p>
    <w:p w14:paraId="193C363A" w14:textId="77777777" w:rsidR="0006592C" w:rsidRPr="00084D3E" w:rsidRDefault="0006592C" w:rsidP="006E33D6">
      <w:pPr>
        <w:pStyle w:val="Paragraphedeliste"/>
        <w:numPr>
          <w:ilvl w:val="0"/>
          <w:numId w:val="13"/>
        </w:numPr>
        <w:rPr>
          <w:rFonts w:eastAsia="Times New Roman"/>
          <w:color w:val="000000"/>
        </w:rPr>
      </w:pPr>
      <w:r w:rsidRPr="00294DF0">
        <w:rPr>
          <w:rFonts w:eastAsia="Times New Roman"/>
          <w:color w:val="000000"/>
        </w:rPr>
        <w:t>Le maître d'ouvrage interdit au maître d'œuvre la communication à quiconque de la liste des entreprises admises à remettre une offre (appel d'offres restreint) ou de la liste des entreprises qui ont retiré le dossier</w:t>
      </w:r>
      <w:r>
        <w:rPr>
          <w:rFonts w:eastAsia="Times New Roman"/>
          <w:color w:val="000000"/>
        </w:rPr>
        <w:t xml:space="preserve"> </w:t>
      </w:r>
      <w:r w:rsidRPr="00294DF0">
        <w:rPr>
          <w:rFonts w:eastAsia="Times New Roman"/>
          <w:color w:val="000000"/>
        </w:rPr>
        <w:t>de consultation (appel d'offres ouvert).</w:t>
      </w:r>
    </w:p>
    <w:p w14:paraId="35F8FCC7" w14:textId="77777777" w:rsidR="0006592C" w:rsidRPr="00294DF0" w:rsidRDefault="0006592C" w:rsidP="006E33D6">
      <w:pPr>
        <w:pStyle w:val="Titre3"/>
        <w:numPr>
          <w:ilvl w:val="2"/>
          <w:numId w:val="5"/>
        </w:numPr>
      </w:pPr>
      <w:r w:rsidRPr="00294DF0">
        <w:t xml:space="preserve">Ouverture des plis, analyse des candidatures, offres et choix de l'entreprise </w:t>
      </w:r>
    </w:p>
    <w:p w14:paraId="2C06307E" w14:textId="77777777" w:rsidR="0006592C" w:rsidRPr="00294DF0" w:rsidRDefault="0006592C" w:rsidP="0006592C">
      <w:pPr>
        <w:rPr>
          <w:rFonts w:eastAsia="Times New Roman"/>
          <w:color w:val="000000"/>
        </w:rPr>
      </w:pPr>
      <w:r w:rsidRPr="00294DF0">
        <w:rPr>
          <w:rFonts w:eastAsia="Times New Roman"/>
          <w:color w:val="000000"/>
        </w:rPr>
        <w:t xml:space="preserve">Le maître d'œuvre participe à l'analyse des candidatures. Cette analyse porte sur l'examen des capacités professionnelles et financières des candidats, demandées dans l'avis de marché. </w:t>
      </w:r>
    </w:p>
    <w:p w14:paraId="047F0F38" w14:textId="77777777" w:rsidR="0006592C" w:rsidRPr="00294DF0" w:rsidRDefault="0006592C" w:rsidP="0006592C">
      <w:pPr>
        <w:rPr>
          <w:rFonts w:eastAsia="Times New Roman"/>
          <w:color w:val="000000"/>
        </w:rPr>
      </w:pPr>
      <w:r w:rsidRPr="00294DF0">
        <w:rPr>
          <w:rFonts w:eastAsia="Times New Roman"/>
          <w:color w:val="000000"/>
        </w:rPr>
        <w:t>Après ouverture des plis contenant les offres, le maître d'ouvrage transmet au maître d'œuvre, pour analyse, les propositions reçues. Celui-ci ne doit fournir à des tiers aucune des informations contenues dans ces propositions qu'il doit restituer intégralement au maître d'ouvrage.</w:t>
      </w:r>
    </w:p>
    <w:p w14:paraId="197788B9" w14:textId="77777777" w:rsidR="0006592C" w:rsidRPr="00294DF0" w:rsidRDefault="0006592C" w:rsidP="0006592C">
      <w:pPr>
        <w:rPr>
          <w:rFonts w:eastAsia="Times New Roman"/>
          <w:color w:val="000000"/>
        </w:rPr>
      </w:pPr>
      <w:r w:rsidRPr="00294DF0">
        <w:rPr>
          <w:rFonts w:eastAsia="Times New Roman"/>
          <w:color w:val="000000"/>
        </w:rPr>
        <w:t>Si des variantes ou prestations supplémentaires éventuelles sont remises par les entrepreneurs conformément aux stipulations du règlement de consultation, le maître d'œuvre doit accomplir les tâches d'analyse, de contrôle, etc. impliquées par l'étude de ces variantes.</w:t>
      </w:r>
    </w:p>
    <w:p w14:paraId="19C4EF96" w14:textId="77777777" w:rsidR="0006592C" w:rsidRPr="00294DF0" w:rsidRDefault="0006592C" w:rsidP="0006592C">
      <w:pPr>
        <w:rPr>
          <w:rFonts w:eastAsia="Times New Roman"/>
          <w:color w:val="000000"/>
        </w:rPr>
      </w:pPr>
      <w:r w:rsidRPr="00294DF0">
        <w:rPr>
          <w:rFonts w:eastAsia="Times New Roman"/>
          <w:color w:val="000000"/>
        </w:rPr>
        <w:t>Le maître d'œuvre doit faire une analyse critique des offres des candidats en donnant sa position motivée, faisant apparaître les homogénéités ou hétérogénéités des chiffrages par rapport aux avant-métrés qu'il a réalisés.</w:t>
      </w:r>
    </w:p>
    <w:p w14:paraId="332800D2" w14:textId="77777777" w:rsidR="0006592C" w:rsidRPr="00294DF0" w:rsidRDefault="0006592C" w:rsidP="0006592C">
      <w:pPr>
        <w:rPr>
          <w:rFonts w:eastAsia="Times New Roman"/>
          <w:color w:val="000000"/>
        </w:rPr>
      </w:pPr>
      <w:r w:rsidRPr="00294DF0">
        <w:rPr>
          <w:rFonts w:eastAsia="Times New Roman"/>
          <w:color w:val="000000"/>
        </w:rPr>
        <w:t>Le maître d'œuvre est également associé à l'acceptation des sous-traitants si celle-ci est demandée à l'appui de l'offre.</w:t>
      </w:r>
    </w:p>
    <w:p w14:paraId="20B43C07" w14:textId="77777777" w:rsidR="0006592C" w:rsidRPr="00294DF0" w:rsidRDefault="0006592C" w:rsidP="0006592C">
      <w:pPr>
        <w:rPr>
          <w:rFonts w:eastAsia="Times New Roman"/>
          <w:color w:val="000000"/>
        </w:rPr>
      </w:pPr>
      <w:r w:rsidRPr="00294DF0">
        <w:rPr>
          <w:rFonts w:eastAsia="Times New Roman"/>
          <w:color w:val="000000"/>
        </w:rPr>
        <w:t>Le rapport d'analyse comportera au minimum les informations suivantes :</w:t>
      </w:r>
    </w:p>
    <w:p w14:paraId="3D6F93D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Rappel des critères de jugement des offres</w:t>
      </w:r>
      <w:r>
        <w:rPr>
          <w:rFonts w:eastAsia="Times New Roman"/>
          <w:color w:val="000000"/>
        </w:rPr>
        <w:t> ;</w:t>
      </w:r>
    </w:p>
    <w:p w14:paraId="7C86600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Rappel des résultats de l'appel d'offres (solution de base) sous forme de tableau par ordre d'enregistrement des offres</w:t>
      </w:r>
      <w:r>
        <w:rPr>
          <w:rFonts w:eastAsia="Times New Roman"/>
          <w:color w:val="000000"/>
        </w:rPr>
        <w:t> ;</w:t>
      </w:r>
    </w:p>
    <w:p w14:paraId="4A1F326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Vérification de l'ensemble des calculs et reports à l'intérieur de la DPGF (ou du détail estimatif) et de l'acte d'engagement ainsi que la cohérence entre ces pièces</w:t>
      </w:r>
      <w:r>
        <w:rPr>
          <w:rFonts w:eastAsia="Times New Roman"/>
          <w:color w:val="000000"/>
        </w:rPr>
        <w:t> ;</w:t>
      </w:r>
    </w:p>
    <w:p w14:paraId="29DE74D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Vérification technique des solutions de base, point par point, sous forme de tableau à colonnes. Les points à examiner seront, au minimum, les points à définir par les entreprises dans le CCTP et le cas échéant dans le complément au CCTP Le tableau sera suivi d'un commentaire mentionnant</w:t>
      </w:r>
      <w:r>
        <w:rPr>
          <w:rFonts w:eastAsia="Times New Roman"/>
          <w:color w:val="000000"/>
        </w:rPr>
        <w:t> :</w:t>
      </w:r>
    </w:p>
    <w:p w14:paraId="56360006" w14:textId="77777777" w:rsidR="0006592C" w:rsidRPr="00294DF0" w:rsidRDefault="0006592C" w:rsidP="006E33D6">
      <w:pPr>
        <w:pStyle w:val="Paragraphedeliste"/>
        <w:numPr>
          <w:ilvl w:val="1"/>
          <w:numId w:val="13"/>
        </w:numPr>
        <w:rPr>
          <w:rFonts w:eastAsia="Times New Roman"/>
          <w:color w:val="000000"/>
          <w:szCs w:val="20"/>
          <w:lang w:eastAsia="fr-FR"/>
        </w:rPr>
      </w:pPr>
      <w:r w:rsidRPr="00084D3E">
        <w:rPr>
          <w:rFonts w:eastAsia="Times New Roman"/>
          <w:color w:val="000000"/>
          <w:szCs w:val="20"/>
          <w:lang w:eastAsia="fr-FR"/>
        </w:rPr>
        <w:t>Pour</w:t>
      </w:r>
      <w:r w:rsidRPr="00294DF0">
        <w:rPr>
          <w:rFonts w:eastAsia="Times New Roman"/>
          <w:color w:val="000000"/>
          <w:szCs w:val="20"/>
          <w:lang w:eastAsia="fr-FR"/>
        </w:rPr>
        <w:t xml:space="preserve"> chaque offre si son contenu est conforme au dossier de consultation des entreprises</w:t>
      </w:r>
      <w:r>
        <w:rPr>
          <w:rFonts w:eastAsia="Times New Roman"/>
          <w:color w:val="000000"/>
          <w:szCs w:val="20"/>
          <w:lang w:eastAsia="fr-FR"/>
        </w:rPr>
        <w:t xml:space="preserve"> </w:t>
      </w:r>
      <w:r w:rsidRPr="00294DF0">
        <w:rPr>
          <w:rFonts w:eastAsia="Times New Roman"/>
          <w:color w:val="000000"/>
          <w:szCs w:val="20"/>
          <w:lang w:eastAsia="fr-FR"/>
        </w:rPr>
        <w:t>(caractéristiques des principaux produits, mémoire justificatif, etc.)</w:t>
      </w:r>
      <w:r>
        <w:rPr>
          <w:rFonts w:eastAsia="Times New Roman"/>
          <w:color w:val="000000"/>
          <w:szCs w:val="20"/>
          <w:lang w:eastAsia="fr-FR"/>
        </w:rPr>
        <w:t> ;</w:t>
      </w:r>
    </w:p>
    <w:p w14:paraId="70ABD9CB" w14:textId="77777777" w:rsidR="0006592C" w:rsidRPr="00294DF0" w:rsidRDefault="0006592C" w:rsidP="006E33D6">
      <w:pPr>
        <w:pStyle w:val="Paragraphedeliste"/>
        <w:numPr>
          <w:ilvl w:val="1"/>
          <w:numId w:val="13"/>
        </w:numPr>
        <w:rPr>
          <w:rFonts w:eastAsia="Times New Roman"/>
          <w:color w:val="000000"/>
          <w:szCs w:val="20"/>
          <w:lang w:eastAsia="fr-FR"/>
        </w:rPr>
      </w:pPr>
      <w:r w:rsidRPr="00084D3E">
        <w:rPr>
          <w:rFonts w:eastAsia="Times New Roman"/>
          <w:color w:val="000000"/>
          <w:szCs w:val="20"/>
          <w:lang w:eastAsia="fr-FR"/>
        </w:rPr>
        <w:t>La</w:t>
      </w:r>
      <w:r w:rsidRPr="00294DF0">
        <w:rPr>
          <w:rFonts w:eastAsia="Times New Roman"/>
          <w:color w:val="000000"/>
          <w:szCs w:val="20"/>
          <w:lang w:eastAsia="fr-FR"/>
        </w:rPr>
        <w:t xml:space="preserve"> comparaison de la qualité des solutions proposées par les candidats ainsi qu'un classement qualitatif, justifié de manière aussi précise que possible</w:t>
      </w:r>
      <w:r>
        <w:rPr>
          <w:rFonts w:eastAsia="Times New Roman"/>
          <w:color w:val="000000"/>
          <w:szCs w:val="20"/>
          <w:lang w:eastAsia="fr-FR"/>
        </w:rPr>
        <w:t> ;</w:t>
      </w:r>
    </w:p>
    <w:p w14:paraId="0BCF2501" w14:textId="77777777" w:rsidR="0006592C" w:rsidRPr="00294DF0" w:rsidRDefault="0006592C" w:rsidP="006E33D6">
      <w:pPr>
        <w:pStyle w:val="Paragraphedeliste"/>
        <w:numPr>
          <w:ilvl w:val="1"/>
          <w:numId w:val="13"/>
        </w:numPr>
        <w:rPr>
          <w:rFonts w:eastAsia="Times New Roman"/>
          <w:color w:val="000000"/>
          <w:szCs w:val="20"/>
          <w:lang w:eastAsia="fr-FR"/>
        </w:rPr>
      </w:pPr>
      <w:r w:rsidRPr="00084D3E">
        <w:rPr>
          <w:rFonts w:eastAsia="Times New Roman"/>
          <w:color w:val="000000"/>
          <w:szCs w:val="20"/>
          <w:lang w:eastAsia="fr-FR"/>
        </w:rPr>
        <w:t>L’examen</w:t>
      </w:r>
      <w:r w:rsidRPr="00294DF0">
        <w:rPr>
          <w:rFonts w:eastAsia="Times New Roman"/>
          <w:color w:val="000000"/>
          <w:szCs w:val="20"/>
          <w:lang w:eastAsia="fr-FR"/>
        </w:rPr>
        <w:t xml:space="preserve"> des variantes et/ou prestations supplémentaires éventuelles sur les plans financier et technique</w:t>
      </w:r>
      <w:r>
        <w:rPr>
          <w:rFonts w:eastAsia="Times New Roman"/>
          <w:color w:val="000000"/>
          <w:szCs w:val="20"/>
          <w:lang w:eastAsia="fr-FR"/>
        </w:rPr>
        <w:t> ;</w:t>
      </w:r>
    </w:p>
    <w:p w14:paraId="24CB4C57" w14:textId="77777777" w:rsidR="0006592C" w:rsidRPr="00084D3E" w:rsidRDefault="0006592C" w:rsidP="006E33D6">
      <w:pPr>
        <w:pStyle w:val="Paragraphedeliste"/>
        <w:numPr>
          <w:ilvl w:val="1"/>
          <w:numId w:val="13"/>
        </w:numPr>
        <w:rPr>
          <w:rFonts w:eastAsia="Times New Roman"/>
          <w:color w:val="000000"/>
          <w:szCs w:val="20"/>
          <w:lang w:eastAsia="fr-FR"/>
        </w:rPr>
      </w:pPr>
      <w:r w:rsidRPr="00084D3E">
        <w:rPr>
          <w:rFonts w:eastAsia="Times New Roman"/>
          <w:color w:val="000000"/>
          <w:szCs w:val="20"/>
          <w:lang w:eastAsia="fr-FR"/>
        </w:rPr>
        <w:t>Une</w:t>
      </w:r>
      <w:r w:rsidRPr="00294DF0">
        <w:rPr>
          <w:rFonts w:eastAsia="Times New Roman"/>
          <w:color w:val="000000"/>
          <w:szCs w:val="20"/>
          <w:lang w:eastAsia="fr-FR"/>
        </w:rPr>
        <w:t xml:space="preserve"> synthèse de chaque offre et une proposition de classement au regard des critères en faisant ressortir la solution préconisée (solution de base, ou variante, prestations supplémentaires éventuelles à retenir)</w:t>
      </w:r>
      <w:r>
        <w:rPr>
          <w:rFonts w:eastAsia="Times New Roman"/>
          <w:color w:val="000000"/>
          <w:szCs w:val="20"/>
          <w:lang w:eastAsia="fr-FR"/>
        </w:rPr>
        <w:t>.</w:t>
      </w:r>
    </w:p>
    <w:p w14:paraId="263C6931" w14:textId="77777777" w:rsidR="0006592C" w:rsidRPr="00294DF0" w:rsidRDefault="0006592C" w:rsidP="006E33D6">
      <w:pPr>
        <w:pStyle w:val="Titre3"/>
        <w:numPr>
          <w:ilvl w:val="2"/>
          <w:numId w:val="5"/>
        </w:numPr>
      </w:pPr>
      <w:r w:rsidRPr="00294DF0">
        <w:t xml:space="preserve">Appel d'offres infructueux </w:t>
      </w:r>
    </w:p>
    <w:p w14:paraId="769C507E" w14:textId="77777777" w:rsidR="0006592C" w:rsidRPr="00294DF0" w:rsidRDefault="0006592C" w:rsidP="0006592C">
      <w:pPr>
        <w:rPr>
          <w:rFonts w:eastAsia="Times New Roman"/>
          <w:color w:val="000000"/>
        </w:rPr>
      </w:pPr>
      <w:r w:rsidRPr="00294DF0">
        <w:rPr>
          <w:rFonts w:eastAsia="Times New Roman"/>
          <w:color w:val="000000"/>
        </w:rPr>
        <w:t>En cas de dépassement par rapport à l'engagement du maître d'œuvre, et avant que le maître d'ouvrage ne déclare l'appel d'offres infructueux, le maître d'œuvre établira une proposition d'adaptation de son projet permettant de respecter le coût prévisionnel des travaux et de procéder à une nouvelle mise en concurrence.</w:t>
      </w:r>
    </w:p>
    <w:p w14:paraId="65C8EDDA" w14:textId="77777777" w:rsidR="0006592C" w:rsidRPr="00294DF0" w:rsidRDefault="0006592C" w:rsidP="0006592C">
      <w:pPr>
        <w:rPr>
          <w:rFonts w:eastAsia="Times New Roman"/>
          <w:color w:val="000000"/>
        </w:rPr>
      </w:pPr>
      <w:r w:rsidRPr="00294DF0">
        <w:rPr>
          <w:rFonts w:eastAsia="Times New Roman"/>
          <w:color w:val="000000"/>
        </w:rPr>
        <w:t>Si l'appel d'offres est déclaré infructueux, le maître d'œuvre doit modifier le DCE et assister le maître d'ouvrage pour la passation des contrats soit par nouvel appel d'offres, soit par voie de négociation. Ces prestations sont incluses dans le forfait.</w:t>
      </w:r>
    </w:p>
    <w:p w14:paraId="6859BC9A" w14:textId="77777777" w:rsidR="0006592C" w:rsidRPr="00294DF0" w:rsidRDefault="0006592C" w:rsidP="006E33D6">
      <w:pPr>
        <w:pStyle w:val="Titre3"/>
        <w:numPr>
          <w:ilvl w:val="2"/>
          <w:numId w:val="5"/>
        </w:numPr>
      </w:pPr>
      <w:r w:rsidRPr="00294DF0">
        <w:t xml:space="preserve">Mise au point des marchés </w:t>
      </w:r>
    </w:p>
    <w:p w14:paraId="55A55C2D" w14:textId="77777777" w:rsidR="0006592C" w:rsidRPr="00294DF0" w:rsidRDefault="0006592C" w:rsidP="0006592C">
      <w:pPr>
        <w:rPr>
          <w:rFonts w:eastAsia="Times New Roman"/>
          <w:color w:val="000000"/>
        </w:rPr>
      </w:pPr>
      <w:r w:rsidRPr="00294DF0">
        <w:rPr>
          <w:rFonts w:eastAsia="Times New Roman"/>
          <w:color w:val="000000"/>
        </w:rPr>
        <w:t>Il appartient au maître d'œuvre d'assister le maître d'ouvrage pour les éventuelles mises au point des offres en vue de la signature des marchés.</w:t>
      </w:r>
    </w:p>
    <w:p w14:paraId="43CE0A55" w14:textId="77777777" w:rsidR="0006592C" w:rsidRPr="00294DF0" w:rsidRDefault="0006592C" w:rsidP="0006592C">
      <w:pPr>
        <w:rPr>
          <w:rFonts w:eastAsia="Times New Roman"/>
          <w:color w:val="000000"/>
        </w:rPr>
      </w:pPr>
      <w:r w:rsidRPr="00294DF0">
        <w:rPr>
          <w:rFonts w:eastAsia="Times New Roman"/>
          <w:color w:val="000000"/>
        </w:rPr>
        <w:t>A cet effet, il remet au maître d'ouvrage l'exemplaire original des pièces, éventuellement modifiées, constituant le marché (y compris les pièces administratives).</w:t>
      </w:r>
      <w:bookmarkStart w:id="107" w:name="AxMi_ACT_a"/>
      <w:bookmarkStart w:id="108" w:name="AxMi_ACT_b"/>
      <w:bookmarkStart w:id="109" w:name="AxMi_ACT_c"/>
      <w:bookmarkEnd w:id="107"/>
      <w:bookmarkEnd w:id="108"/>
      <w:bookmarkEnd w:id="109"/>
    </w:p>
    <w:p w14:paraId="526F2C81" w14:textId="77777777" w:rsidR="0006592C" w:rsidRPr="00294DF0" w:rsidRDefault="0006592C" w:rsidP="00704EB8">
      <w:pPr>
        <w:pStyle w:val="Titre1"/>
      </w:pPr>
      <w:bookmarkStart w:id="110" w:name="_Toc209168331"/>
      <w:r w:rsidRPr="00294DF0">
        <w:lastRenderedPageBreak/>
        <w:t xml:space="preserve">Etudes d'exécution limitées </w:t>
      </w:r>
      <w:r>
        <w:t>au</w:t>
      </w:r>
      <w:r w:rsidRPr="00294DF0">
        <w:t xml:space="preserve"> CPE </w:t>
      </w:r>
      <w:r>
        <w:t>et</w:t>
      </w:r>
      <w:r w:rsidRPr="00294DF0">
        <w:t xml:space="preserve"> à la synthèse (EXE)</w:t>
      </w:r>
      <w:bookmarkEnd w:id="110"/>
    </w:p>
    <w:p w14:paraId="0E0B3199" w14:textId="77777777" w:rsidR="0006592C" w:rsidRPr="00294DF0" w:rsidRDefault="0006592C" w:rsidP="0006592C">
      <w:pPr>
        <w:rPr>
          <w:rFonts w:eastAsia="Times New Roman"/>
          <w:color w:val="000000"/>
        </w:rPr>
      </w:pPr>
      <w:r w:rsidRPr="00294DF0">
        <w:rPr>
          <w:rFonts w:eastAsia="Times New Roman"/>
          <w:color w:val="000000"/>
        </w:rPr>
        <w:t>Le maître d'œuvre élabore, conformément à l'article R.2431-15 du CCP, le calendrier prévisionnel d'exécution des travaux (CPE) par lot ou corps d'état.</w:t>
      </w:r>
    </w:p>
    <w:p w14:paraId="5E7A812A" w14:textId="77777777" w:rsidR="0006592C" w:rsidRPr="00294DF0" w:rsidRDefault="0006592C" w:rsidP="0006592C">
      <w:pPr>
        <w:rPr>
          <w:rFonts w:eastAsia="Times New Roman"/>
          <w:color w:val="000000"/>
        </w:rPr>
      </w:pPr>
      <w:r w:rsidRPr="00294DF0">
        <w:rPr>
          <w:rFonts w:eastAsia="Times New Roman"/>
          <w:color w:val="000000"/>
        </w:rPr>
        <w:t>La mission de synthèse, prévue au titre des études d'exécution permettant la réalisation de l'ouvrage, a pour objet pour l'ensemble de l'ouvrage d'assurer pendant la phase d'études d'exécution la cohérence spatiale des éléments d'ouvrage de toutes les études d'exécution, dans le respect des dispositions architecturales, techniques, d'exploitation et de maintenance du projet et se traduit par les plans de synthèse qui représentent, au niveau du détail d'exécution, sur un même support, l'implantation des éléments d'ouvrage, des équipements et des installations. Ces plans doivent prendre en compte toutes les informations nécessaires à la coordination spatiale et technique de chaque élément avec l'ensemble des contraintes techniques.</w:t>
      </w:r>
    </w:p>
    <w:p w14:paraId="1CBA0625" w14:textId="77777777" w:rsidR="0006592C" w:rsidRPr="00294DF0" w:rsidRDefault="0006592C" w:rsidP="0006592C">
      <w:pPr>
        <w:rPr>
          <w:rFonts w:eastAsia="Times New Roman"/>
          <w:color w:val="000000"/>
        </w:rPr>
      </w:pPr>
      <w:r w:rsidRPr="00294DF0">
        <w:rPr>
          <w:rFonts w:eastAsia="Times New Roman"/>
          <w:color w:val="000000"/>
        </w:rPr>
        <w:t>Les modalités de réalisation de cette mission sont fixées comme suit</w:t>
      </w:r>
      <w:r>
        <w:rPr>
          <w:rFonts w:eastAsia="Times New Roman"/>
          <w:color w:val="000000"/>
        </w:rPr>
        <w:t> :</w:t>
      </w:r>
    </w:p>
    <w:p w14:paraId="278A83C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plans de synthèse (mises en plan, coupes, détails) sont établis par la maîtrise d'œuvre à partir des travaux de la cellule de synthèse</w:t>
      </w:r>
      <w:r>
        <w:rPr>
          <w:rFonts w:eastAsia="Times New Roman"/>
          <w:color w:val="000000"/>
        </w:rPr>
        <w:t> ;</w:t>
      </w:r>
    </w:p>
    <w:p w14:paraId="07EDFD9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La cellule de synthèse assure la coordination technique des études d'exécution de tous les corps d'états.</w:t>
      </w:r>
    </w:p>
    <w:p w14:paraId="5026B90A" w14:textId="77777777" w:rsidR="0006592C" w:rsidRPr="00294DF0" w:rsidRDefault="0006592C" w:rsidP="0006592C">
      <w:pPr>
        <w:rPr>
          <w:rFonts w:eastAsia="Times New Roman"/>
          <w:color w:val="000000"/>
        </w:rPr>
      </w:pPr>
      <w:r w:rsidRPr="00294DF0">
        <w:rPr>
          <w:rFonts w:eastAsia="Times New Roman"/>
          <w:color w:val="000000"/>
        </w:rPr>
        <w:t>Le maître d'œuvre dirige les travaux de la cellule de synthèse, il en assure la constitution, la direction et son animation.</w:t>
      </w:r>
    </w:p>
    <w:p w14:paraId="78958208" w14:textId="77777777" w:rsidR="0006592C" w:rsidRPr="00294DF0" w:rsidRDefault="0006592C" w:rsidP="0006592C">
      <w:pPr>
        <w:rPr>
          <w:rFonts w:eastAsia="Times New Roman"/>
          <w:color w:val="000000"/>
        </w:rPr>
      </w:pPr>
      <w:r w:rsidRPr="00294DF0">
        <w:rPr>
          <w:rFonts w:eastAsia="Times New Roman"/>
          <w:color w:val="000000"/>
        </w:rPr>
        <w:t>Placée sous la responsabilité du maître d'œuvre, la cellule de synthèse est composée d'une part, des représentants de la maîtrise d'œuvre (qualifiés pour chaque lot) et d'autre part, de personnels qualifiés émanant des entreprises titulaires des marchés de travaux.</w:t>
      </w:r>
    </w:p>
    <w:p w14:paraId="1AAA5F19" w14:textId="77777777" w:rsidR="0006592C" w:rsidRPr="00294DF0" w:rsidRDefault="0006592C" w:rsidP="0006592C">
      <w:pPr>
        <w:rPr>
          <w:rFonts w:eastAsia="Times New Roman"/>
          <w:color w:val="000000"/>
        </w:rPr>
      </w:pPr>
      <w:r w:rsidRPr="00294DF0">
        <w:rPr>
          <w:rFonts w:eastAsia="Times New Roman"/>
          <w:color w:val="000000"/>
        </w:rPr>
        <w:t>Ces plans représentent les solutions apportées dans le respect du projet du maître d’œuvre</w:t>
      </w:r>
      <w:r>
        <w:rPr>
          <w:rFonts w:eastAsia="Times New Roman"/>
          <w:color w:val="000000"/>
        </w:rPr>
        <w:t> :</w:t>
      </w:r>
    </w:p>
    <w:p w14:paraId="150F150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Au fonctionnement satisfaisant de tous les systèmes</w:t>
      </w:r>
      <w:r>
        <w:rPr>
          <w:rFonts w:eastAsia="Times New Roman"/>
          <w:color w:val="000000"/>
        </w:rPr>
        <w:t> ;</w:t>
      </w:r>
    </w:p>
    <w:p w14:paraId="7EA68A4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Aux bonnes possibilités d'accès pour la maintenance</w:t>
      </w:r>
      <w:r>
        <w:rPr>
          <w:rFonts w:eastAsia="Times New Roman"/>
          <w:color w:val="000000"/>
        </w:rPr>
        <w:t> ;</w:t>
      </w:r>
    </w:p>
    <w:p w14:paraId="5614A73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À la compatibilité de l'encombrement avec une bonne exploitation du bâtiment.</w:t>
      </w:r>
    </w:p>
    <w:p w14:paraId="716054A1" w14:textId="77777777" w:rsidR="0006592C" w:rsidRPr="00294DF0" w:rsidRDefault="0006592C" w:rsidP="0006592C">
      <w:pPr>
        <w:rPr>
          <w:rFonts w:eastAsia="Times New Roman"/>
          <w:color w:val="000000"/>
        </w:rPr>
      </w:pPr>
      <w:r w:rsidRPr="00294DF0">
        <w:rPr>
          <w:rFonts w:eastAsia="Times New Roman"/>
          <w:color w:val="000000"/>
        </w:rPr>
        <w:t>Les études de synthèse seront réalisées selon le calendrier d'établissement des documents d'exécution défini à l'article 6 ci-après.</w:t>
      </w:r>
    </w:p>
    <w:p w14:paraId="179B884C" w14:textId="77777777" w:rsidR="0006592C" w:rsidRPr="00294DF0" w:rsidRDefault="0006592C" w:rsidP="0006592C">
      <w:pPr>
        <w:rPr>
          <w:rFonts w:eastAsia="Times New Roman"/>
          <w:color w:val="000000"/>
        </w:rPr>
      </w:pPr>
      <w:r w:rsidRPr="00294DF0">
        <w:rPr>
          <w:rFonts w:eastAsia="Times New Roman"/>
          <w:color w:val="000000"/>
        </w:rPr>
        <w:t>Le maître d'œuvre</w:t>
      </w:r>
      <w:r>
        <w:rPr>
          <w:rFonts w:eastAsia="Times New Roman"/>
          <w:color w:val="000000"/>
        </w:rPr>
        <w:t> :</w:t>
      </w:r>
    </w:p>
    <w:p w14:paraId="44C87CF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Provoque et anime les réunions inter-entreprises de coordination technique des études ayant pour but d'aboutir à des plans d'exécution coordonnés jusqu'à complète résolution des problèmes rencontrés</w:t>
      </w:r>
      <w:r>
        <w:rPr>
          <w:rFonts w:eastAsia="Times New Roman"/>
          <w:color w:val="000000"/>
        </w:rPr>
        <w:t> ;</w:t>
      </w:r>
    </w:p>
    <w:p w14:paraId="5A6FC449"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Dresse les comptes-rendus de ces réunions et les diffuse aux entreprises concernées</w:t>
      </w:r>
      <w:r>
        <w:rPr>
          <w:rFonts w:eastAsia="Times New Roman"/>
          <w:color w:val="000000"/>
        </w:rPr>
        <w:t> ;</w:t>
      </w:r>
    </w:p>
    <w:p w14:paraId="0CC9FE3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Collecte auprès des entreprises les renseignements nécessaires</w:t>
      </w:r>
      <w:r>
        <w:rPr>
          <w:rFonts w:eastAsia="Times New Roman"/>
          <w:color w:val="000000"/>
        </w:rPr>
        <w:t> ;</w:t>
      </w:r>
    </w:p>
    <w:p w14:paraId="3C2A215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Collationne, examine et analyse les contraintes de chacune des entreprises et leurs incidences réciproques</w:t>
      </w:r>
      <w:r>
        <w:rPr>
          <w:rFonts w:eastAsia="Times New Roman"/>
          <w:color w:val="000000"/>
        </w:rPr>
        <w:t> ;</w:t>
      </w:r>
    </w:p>
    <w:p w14:paraId="374E5B5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Demande aux entreprises d'établir leurs projets de plans d'exécution avec toutes les indications nécessaires pour l'élaboration des plans de synthèse</w:t>
      </w:r>
      <w:r>
        <w:rPr>
          <w:rFonts w:eastAsia="Times New Roman"/>
          <w:color w:val="000000"/>
        </w:rPr>
        <w:t> ;</w:t>
      </w:r>
    </w:p>
    <w:p w14:paraId="541272F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Retourne les plans d'exécution avec ses observations, aux entreprises, pour modifications. Chaque modification fait l'objet d'un nouveau fichier informatique avec un nouveau code stipulant précisément la date de la modification. Les entreprises tiennent et diffusent un tableau de bord de mise à jour de leurs plans d'exécution. Chaque fichier est accompagné d'une diffusion sur </w:t>
      </w:r>
      <w:proofErr w:type="gramStart"/>
      <w:r w:rsidRPr="00294DF0">
        <w:rPr>
          <w:rFonts w:eastAsia="Times New Roman"/>
          <w:color w:val="000000"/>
        </w:rPr>
        <w:t>support papier</w:t>
      </w:r>
      <w:proofErr w:type="gramEnd"/>
      <w:r>
        <w:rPr>
          <w:rFonts w:eastAsia="Times New Roman"/>
          <w:color w:val="000000"/>
        </w:rPr>
        <w:t> ;</w:t>
      </w:r>
    </w:p>
    <w:p w14:paraId="62D24D11"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Examine de nouveau les plans d'exécution après corrections par les entrepreneurs.</w:t>
      </w:r>
    </w:p>
    <w:p w14:paraId="38E37A5D" w14:textId="77777777" w:rsidR="0006592C" w:rsidRPr="00294DF0" w:rsidRDefault="0006592C" w:rsidP="0006592C">
      <w:pPr>
        <w:rPr>
          <w:rFonts w:eastAsia="Times New Roman"/>
          <w:color w:val="000000"/>
        </w:rPr>
      </w:pPr>
      <w:r w:rsidRPr="00294DF0">
        <w:rPr>
          <w:rFonts w:eastAsia="Times New Roman"/>
          <w:color w:val="000000"/>
        </w:rPr>
        <w:t>Le maître d'œuvre élabore les plans de synthèse avec toutes les coupes et détails nécessaires et diffuse ces plans aux entreprises pour établissement des plans d'exécutions définitifs. Les études d'exécution sont ensuite soumises au visa du maître d'œuvre.</w:t>
      </w:r>
    </w:p>
    <w:p w14:paraId="09DA1EED" w14:textId="77777777" w:rsidR="0006592C" w:rsidRPr="00294DF0" w:rsidRDefault="0006592C" w:rsidP="0006592C">
      <w:pPr>
        <w:rPr>
          <w:rFonts w:eastAsia="Times New Roman"/>
          <w:color w:val="000000"/>
        </w:rPr>
      </w:pPr>
      <w:r w:rsidRPr="00294DF0">
        <w:rPr>
          <w:rFonts w:eastAsia="Times New Roman"/>
          <w:color w:val="000000"/>
        </w:rPr>
        <w:t>Le report sur les plans (plans provisoires et définitifs) des réservations nécessaires aux différents lots est effectué par le titulaire du lot gros-œuvre.</w:t>
      </w:r>
    </w:p>
    <w:p w14:paraId="0FE1151C" w14:textId="77777777" w:rsidR="0006592C" w:rsidRDefault="0006592C" w:rsidP="0006592C">
      <w:pPr>
        <w:rPr>
          <w:rFonts w:eastAsia="Times New Roman"/>
          <w:color w:val="000000"/>
        </w:rPr>
      </w:pPr>
      <w:r w:rsidRPr="00294DF0">
        <w:rPr>
          <w:rFonts w:eastAsia="Times New Roman"/>
          <w:color w:val="000000"/>
        </w:rPr>
        <w:t>En fin d'opération, à partir des dossiers des ouvrages exécutés, le titulaire élabore la mise à jour des plans de synthèse qui sont remis au maître d'ouvrage dans les conditions générales définies pour le Dossier d'Ouvrages Exécutés (DOE).</w:t>
      </w:r>
    </w:p>
    <w:p w14:paraId="0F1995DF" w14:textId="77777777" w:rsidR="007F6FCB" w:rsidRPr="00294DF0" w:rsidRDefault="007F6FCB" w:rsidP="0006592C">
      <w:pPr>
        <w:rPr>
          <w:rFonts w:eastAsia="Times New Roman"/>
          <w:color w:val="000000"/>
        </w:rPr>
      </w:pPr>
    </w:p>
    <w:p w14:paraId="48F390B0" w14:textId="77777777" w:rsidR="0006592C" w:rsidRPr="00294DF0" w:rsidRDefault="0006592C" w:rsidP="00704EB8">
      <w:pPr>
        <w:pStyle w:val="Titre1"/>
      </w:pPr>
      <w:bookmarkStart w:id="111" w:name="_Toc209168332"/>
      <w:r w:rsidRPr="00294DF0">
        <w:lastRenderedPageBreak/>
        <w:t>VISA des études d'exécution</w:t>
      </w:r>
      <w:bookmarkEnd w:id="111"/>
    </w:p>
    <w:p w14:paraId="43028EA6" w14:textId="77777777" w:rsidR="0006592C" w:rsidRPr="00294DF0" w:rsidRDefault="0006592C" w:rsidP="0006592C">
      <w:pPr>
        <w:rPr>
          <w:rFonts w:eastAsia="Times New Roman"/>
          <w:color w:val="000000"/>
        </w:rPr>
      </w:pPr>
      <w:r w:rsidRPr="00294DF0">
        <w:rPr>
          <w:rFonts w:eastAsia="Times New Roman"/>
          <w:color w:val="000000"/>
        </w:rPr>
        <w:t>Conformément à l'article R.2431-15 du CCP, l'examen de la conformité au projet des études d'exécution faites par les entrepreneurs, ainsi que leur visa par le titulaire, ont pour objet d'assurer au maître d'ouvrage que les documents établis par les entrepreneurs respectent les dispositions du projet établi par le maître d'œuvre.</w:t>
      </w:r>
    </w:p>
    <w:p w14:paraId="5427408F" w14:textId="77777777" w:rsidR="0006592C" w:rsidRPr="00294DF0" w:rsidRDefault="0006592C" w:rsidP="0006592C">
      <w:pPr>
        <w:rPr>
          <w:rFonts w:eastAsia="Times New Roman"/>
          <w:color w:val="000000"/>
        </w:rPr>
      </w:pPr>
      <w:r w:rsidRPr="00294DF0">
        <w:rPr>
          <w:rFonts w:eastAsia="Times New Roman"/>
          <w:color w:val="000000"/>
        </w:rPr>
        <w:t>Dans ce cadre, le maître d'œuvre doit procéder à l'examen de la conformité au projet des études d'exécution</w:t>
      </w:r>
      <w:r>
        <w:rPr>
          <w:rFonts w:eastAsia="Times New Roman"/>
          <w:color w:val="000000"/>
        </w:rPr>
        <w:t xml:space="preserve"> </w:t>
      </w:r>
      <w:r w:rsidRPr="00294DF0">
        <w:rPr>
          <w:rFonts w:eastAsia="Times New Roman"/>
          <w:color w:val="000000"/>
        </w:rPr>
        <w:t>établies par les entreprises et délivrer son visa. Ce visa est préalable à tout commencement d'exécution.</w:t>
      </w:r>
    </w:p>
    <w:p w14:paraId="00E48804" w14:textId="509D8110" w:rsidR="0006592C" w:rsidRPr="00294DF0" w:rsidRDefault="0006592C" w:rsidP="0006592C">
      <w:pPr>
        <w:rPr>
          <w:rFonts w:eastAsia="Times New Roman"/>
          <w:color w:val="000000"/>
        </w:rPr>
      </w:pPr>
      <w:r w:rsidRPr="00294DF0">
        <w:rPr>
          <w:rFonts w:eastAsia="Times New Roman"/>
          <w:color w:val="000000"/>
        </w:rPr>
        <w:t>Pendant la période de préparation de chantier, le maître d'œuvre, dans le cadre de son élément de mission</w:t>
      </w:r>
      <w:r w:rsidR="007F7A0C">
        <w:rPr>
          <w:rFonts w:eastAsia="Times New Roman"/>
          <w:color w:val="000000"/>
        </w:rPr>
        <w:t xml:space="preserve"> éventuel</w:t>
      </w:r>
      <w:r w:rsidRPr="00294DF0">
        <w:rPr>
          <w:rFonts w:eastAsia="Times New Roman"/>
          <w:color w:val="000000"/>
        </w:rPr>
        <w:t xml:space="preserve"> OPC, élabore le calendrier d'établissement des documents d'exécution en concertation avec les entrepreneurs. Il est signé par les entreprises puis notifié par ordre de service.</w:t>
      </w:r>
      <w:bookmarkStart w:id="112" w:name="AxMi_VISA_a"/>
      <w:bookmarkStart w:id="113" w:name="AxMi_VISA_b"/>
      <w:bookmarkStart w:id="114" w:name="AxMi_VISA_c"/>
      <w:bookmarkEnd w:id="112"/>
      <w:bookmarkEnd w:id="113"/>
      <w:bookmarkEnd w:id="114"/>
    </w:p>
    <w:p w14:paraId="5A42C1AA" w14:textId="77777777" w:rsidR="0006592C" w:rsidRPr="00294DF0" w:rsidRDefault="0006592C" w:rsidP="00704EB8">
      <w:pPr>
        <w:pStyle w:val="Titre1"/>
      </w:pPr>
      <w:bookmarkStart w:id="115" w:name="_Toc209168333"/>
      <w:r w:rsidRPr="00294DF0">
        <w:t xml:space="preserve">Direction de l'exécution des </w:t>
      </w:r>
      <w:r>
        <w:t>marché</w:t>
      </w:r>
      <w:r w:rsidRPr="00294DF0">
        <w:t>s de travaux (DET)</w:t>
      </w:r>
      <w:bookmarkEnd w:id="115"/>
    </w:p>
    <w:p w14:paraId="4E0C8A26" w14:textId="77777777" w:rsidR="0006592C" w:rsidRPr="00294DF0" w:rsidRDefault="0006592C" w:rsidP="0006592C">
      <w:pPr>
        <w:rPr>
          <w:rFonts w:eastAsia="Times New Roman"/>
          <w:color w:val="000000"/>
        </w:rPr>
      </w:pPr>
      <w:r w:rsidRPr="00294DF0">
        <w:rPr>
          <w:rFonts w:eastAsia="Times New Roman"/>
          <w:color w:val="000000"/>
        </w:rPr>
        <w:t>Conformément à l'article R.2431-31 du CCP, le maître d'œuvre est l'unique responsable du contrôle de l'exécution des ouvrages et à ce titre l'interlocuteur des entreprises. Il est tenu de faire respecter par celles-ci l'ensemble des stipulations des marchés de travaux et ne peut y apporter de modification sans l'accord préalable du maître d'ouvrage.</w:t>
      </w:r>
    </w:p>
    <w:p w14:paraId="521CAE9E" w14:textId="77777777" w:rsidR="0006592C" w:rsidRPr="00294DF0" w:rsidRDefault="0006592C" w:rsidP="0006592C">
      <w:pPr>
        <w:rPr>
          <w:rFonts w:eastAsia="Times New Roman"/>
          <w:color w:val="000000"/>
        </w:rPr>
      </w:pPr>
      <w:r w:rsidRPr="00294DF0">
        <w:rPr>
          <w:rFonts w:eastAsia="Times New Roman"/>
          <w:color w:val="000000"/>
        </w:rPr>
        <w:t>Le maître d'œuvre doit :</w:t>
      </w:r>
    </w:p>
    <w:p w14:paraId="3163C2E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S’assurer que les documents d'exécution (plans d'atelier et de chantier, caractéristiques techniques des équipements, etc.) ainsi que les ouvrages en cours de réalisation respectent les études effectuées</w:t>
      </w:r>
      <w:r>
        <w:rPr>
          <w:rFonts w:eastAsia="Times New Roman"/>
          <w:color w:val="000000"/>
        </w:rPr>
        <w:t> ;</w:t>
      </w:r>
    </w:p>
    <w:p w14:paraId="5B3A150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S’assurer que les documents à produire par les entrepreneurs, en application du ou des contrats de travaux, sont conformes aux dits contrats et ne comportent ni erreur, ni omission, ni contradictions normalement décelables par un homme de l'art</w:t>
      </w:r>
      <w:r>
        <w:rPr>
          <w:rFonts w:eastAsia="Times New Roman"/>
          <w:color w:val="000000"/>
        </w:rPr>
        <w:t> ;</w:t>
      </w:r>
    </w:p>
    <w:p w14:paraId="5E449A7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S’assurer que l'exécution des travaux est conforme aux prescriptions du ou des contrats de travaux, y compris le cas échéant, en ce qui concerne l'application effective d'un schéma directeur de la qualité, s'il en a été établi un</w:t>
      </w:r>
      <w:r>
        <w:rPr>
          <w:rFonts w:eastAsia="Times New Roman"/>
          <w:color w:val="000000"/>
        </w:rPr>
        <w:t> ;</w:t>
      </w:r>
    </w:p>
    <w:p w14:paraId="08E6653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Délivrer tous les ordres de service et établir tous les procès-verbaux nécessaires à l'exécution du ou des contrats de travaux ainsi que procéder aux constats contradictoires, organiser et diriger les réunions de chantier</w:t>
      </w:r>
      <w:r>
        <w:rPr>
          <w:rFonts w:eastAsia="Times New Roman"/>
          <w:color w:val="000000"/>
        </w:rPr>
        <w:t> ;</w:t>
      </w:r>
    </w:p>
    <w:p w14:paraId="09C5488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Établir les projets d'avenants aux marchés de travaux accompagnés des justificatifs nécessaires</w:t>
      </w:r>
      <w:r>
        <w:rPr>
          <w:rFonts w:eastAsia="Times New Roman"/>
          <w:color w:val="000000"/>
        </w:rPr>
        <w:t> ;</w:t>
      </w:r>
    </w:p>
    <w:p w14:paraId="707CCF5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Informer systématiquement le maître d'ouvrage sur l'état d'avancement et de prévision des travaux et dépenses, avec indication des évolutions notables. Pour ce faire il fournit, en particulier, un état récapitulatif des ordres de service délivrés</w:t>
      </w:r>
      <w:r>
        <w:rPr>
          <w:rFonts w:eastAsia="Times New Roman"/>
          <w:color w:val="000000"/>
        </w:rPr>
        <w:t> ;</w:t>
      </w:r>
    </w:p>
    <w:p w14:paraId="7F2C1EF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Vérifier les projets de décomptes mensuels présentés par les entrepreneurs</w:t>
      </w:r>
      <w:r>
        <w:rPr>
          <w:rFonts w:eastAsia="Times New Roman"/>
          <w:color w:val="000000"/>
        </w:rPr>
        <w:t> ;</w:t>
      </w:r>
    </w:p>
    <w:p w14:paraId="5AABDCA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Établir les états d'acomptes, et y faire figurer la date de réception ou de remise des projets de décomptes mensuels présentés par les entrepreneurs. Le cas échéant notifier les états d'acompte à l'entrepreneur si le projet établi par celui-ci est modifié</w:t>
      </w:r>
      <w:r>
        <w:rPr>
          <w:rFonts w:eastAsia="Times New Roman"/>
          <w:color w:val="000000"/>
        </w:rPr>
        <w:t> ;</w:t>
      </w:r>
    </w:p>
    <w:p w14:paraId="0E3C585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Vérifier le projet de décompte final présenté par les entrepreneurs, puis établir le décompte général et y faire figurer la date de réception ou de remise du projet de décompte final présenté par les entrepreneurs</w:t>
      </w:r>
      <w:r>
        <w:rPr>
          <w:rFonts w:eastAsia="Times New Roman"/>
          <w:color w:val="000000"/>
        </w:rPr>
        <w:t> ;</w:t>
      </w:r>
    </w:p>
    <w:p w14:paraId="3C16F15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Notifier le décompte général à l'entrepreneur</w:t>
      </w:r>
      <w:r>
        <w:rPr>
          <w:rFonts w:eastAsia="Times New Roman"/>
          <w:color w:val="000000"/>
        </w:rPr>
        <w:t> ;</w:t>
      </w:r>
    </w:p>
    <w:p w14:paraId="5735F66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Donner un avis au maître d'ouvrage sur les réserves éventuellement formulées par les entrepreneurs à l'encontre des ordres de service, en cours d'exécution des travaux et sur le décompte général, assister le maître d'ouvrage en cas de litige sur l'exécution ou le règlement des travaux, ainsi qu'instruire les mémoires de réclamation de ou des entreprises</w:t>
      </w:r>
      <w:r>
        <w:rPr>
          <w:rFonts w:eastAsia="Times New Roman"/>
          <w:color w:val="000000"/>
        </w:rPr>
        <w:t> ;</w:t>
      </w:r>
    </w:p>
    <w:p w14:paraId="4C3B2FD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Au titre des tâches de coordination des Systèmes de Sécurité Incendie (SSI) au sens de la norme NF S61-932,</w:t>
      </w:r>
      <w:r>
        <w:rPr>
          <w:rFonts w:eastAsia="Times New Roman"/>
          <w:color w:val="000000"/>
        </w:rPr>
        <w:t xml:space="preserve"> </w:t>
      </w:r>
      <w:r w:rsidRPr="00294DF0">
        <w:rPr>
          <w:rFonts w:eastAsia="Times New Roman"/>
          <w:color w:val="000000"/>
        </w:rPr>
        <w:t>suivre la réalisation du SSI avec création et mise à jour du dossier d'identité</w:t>
      </w:r>
      <w:r>
        <w:rPr>
          <w:rFonts w:eastAsia="Times New Roman"/>
          <w:color w:val="000000"/>
        </w:rPr>
        <w:t> ;</w:t>
      </w:r>
    </w:p>
    <w:p w14:paraId="15A794E4"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Collecter les notices de fonctionnement et d'entretien des ouvrages nécessaires à la mise en service du bâtiment.</w:t>
      </w:r>
    </w:p>
    <w:p w14:paraId="5907A85F" w14:textId="77777777" w:rsidR="0006592C" w:rsidRPr="00294DF0" w:rsidRDefault="0006592C" w:rsidP="0006592C">
      <w:pPr>
        <w:rPr>
          <w:rFonts w:eastAsia="Times New Roman"/>
          <w:color w:val="000000"/>
        </w:rPr>
      </w:pPr>
      <w:r w:rsidRPr="00294DF0">
        <w:rPr>
          <w:rFonts w:eastAsia="Times New Roman"/>
          <w:color w:val="000000"/>
        </w:rPr>
        <w:t xml:space="preserve">En ce qui concerne la gestion des déchets de chantier : </w:t>
      </w:r>
    </w:p>
    <w:p w14:paraId="15D33189" w14:textId="77777777" w:rsidR="0006592C" w:rsidRPr="00294DF0" w:rsidRDefault="0006592C" w:rsidP="006E33D6">
      <w:pPr>
        <w:pStyle w:val="Paragraphedeliste"/>
        <w:numPr>
          <w:ilvl w:val="0"/>
          <w:numId w:val="13"/>
        </w:numPr>
        <w:rPr>
          <w:rFonts w:eastAsia="Times New Roman"/>
          <w:color w:val="000000"/>
        </w:rPr>
      </w:pPr>
      <w:r w:rsidRPr="00747A20">
        <w:rPr>
          <w:rFonts w:eastAsia="Times New Roman"/>
          <w:color w:val="000000"/>
        </w:rPr>
        <w:t>Pendant</w:t>
      </w:r>
      <w:r w:rsidRPr="00294DF0">
        <w:rPr>
          <w:rFonts w:eastAsia="Times New Roman"/>
          <w:color w:val="000000"/>
        </w:rPr>
        <w:t xml:space="preserve"> la période de préparation de chantier, le maître d'œuvre s'assure, en concertation avec le coordonnateur SPS et les entreprises, que le projet d'installation de chantier fait apparaître les zones de stockages des bennes (ou autres dispositifs), et les circuits d'évacuation des déchets</w:t>
      </w:r>
      <w:r>
        <w:rPr>
          <w:rFonts w:eastAsia="Times New Roman"/>
          <w:color w:val="000000"/>
        </w:rPr>
        <w:t> ;</w:t>
      </w:r>
    </w:p>
    <w:p w14:paraId="62201342" w14:textId="77777777" w:rsidR="0006592C" w:rsidRPr="00294DF0" w:rsidRDefault="0006592C" w:rsidP="006E33D6">
      <w:pPr>
        <w:pStyle w:val="Paragraphedeliste"/>
        <w:numPr>
          <w:ilvl w:val="0"/>
          <w:numId w:val="13"/>
        </w:numPr>
        <w:rPr>
          <w:rFonts w:eastAsia="Times New Roman"/>
          <w:color w:val="000000"/>
        </w:rPr>
      </w:pPr>
      <w:r w:rsidRPr="00747A20">
        <w:rPr>
          <w:rFonts w:eastAsia="Times New Roman"/>
          <w:color w:val="000000"/>
        </w:rPr>
        <w:lastRenderedPageBreak/>
        <w:t>Il</w:t>
      </w:r>
      <w:r w:rsidRPr="00294DF0">
        <w:rPr>
          <w:rFonts w:eastAsia="Times New Roman"/>
          <w:color w:val="000000"/>
        </w:rPr>
        <w:t xml:space="preserve"> veille à la mise en œuvre de la signalétique indiquant la nature des déchets à déposer</w:t>
      </w:r>
      <w:r>
        <w:rPr>
          <w:rFonts w:eastAsia="Times New Roman"/>
          <w:color w:val="000000"/>
        </w:rPr>
        <w:t> ;</w:t>
      </w:r>
    </w:p>
    <w:p w14:paraId="038FB78D" w14:textId="77777777" w:rsidR="0006592C" w:rsidRPr="00294DF0" w:rsidRDefault="0006592C" w:rsidP="006E33D6">
      <w:pPr>
        <w:pStyle w:val="Paragraphedeliste"/>
        <w:numPr>
          <w:ilvl w:val="0"/>
          <w:numId w:val="13"/>
        </w:numPr>
        <w:rPr>
          <w:rFonts w:eastAsia="Times New Roman"/>
          <w:color w:val="000000"/>
        </w:rPr>
      </w:pPr>
      <w:r w:rsidRPr="00747A20">
        <w:rPr>
          <w:rFonts w:eastAsia="Times New Roman"/>
          <w:color w:val="000000"/>
        </w:rPr>
        <w:t>Il</w:t>
      </w:r>
      <w:r w:rsidRPr="00294DF0">
        <w:rPr>
          <w:rFonts w:eastAsia="Times New Roman"/>
          <w:color w:val="000000"/>
        </w:rPr>
        <w:t xml:space="preserve"> veille au maintien de l'état de propreté de l'ensemble du chantier, en particulier aux abords des aires de dépôts des déchets</w:t>
      </w:r>
      <w:r>
        <w:rPr>
          <w:rFonts w:eastAsia="Times New Roman"/>
          <w:color w:val="000000"/>
        </w:rPr>
        <w:t> ;</w:t>
      </w:r>
    </w:p>
    <w:p w14:paraId="3B815744" w14:textId="77777777" w:rsidR="0006592C" w:rsidRPr="00294DF0" w:rsidRDefault="0006592C" w:rsidP="006E33D6">
      <w:pPr>
        <w:pStyle w:val="Paragraphedeliste"/>
        <w:numPr>
          <w:ilvl w:val="0"/>
          <w:numId w:val="13"/>
        </w:numPr>
        <w:rPr>
          <w:rFonts w:eastAsia="Times New Roman"/>
          <w:color w:val="000000"/>
        </w:rPr>
      </w:pPr>
      <w:r w:rsidRPr="00747A20">
        <w:rPr>
          <w:rFonts w:eastAsia="Times New Roman"/>
          <w:color w:val="000000"/>
        </w:rPr>
        <w:t>Il</w:t>
      </w:r>
      <w:r w:rsidRPr="00294DF0">
        <w:rPr>
          <w:rFonts w:eastAsia="Times New Roman"/>
          <w:color w:val="000000"/>
        </w:rPr>
        <w:t xml:space="preserve"> assure le suivi de la mise en œuvre des dispositions prévues au SOSED</w:t>
      </w:r>
      <w:r>
        <w:rPr>
          <w:rFonts w:eastAsia="Times New Roman"/>
          <w:color w:val="000000"/>
        </w:rPr>
        <w:t> ;</w:t>
      </w:r>
    </w:p>
    <w:p w14:paraId="6BFDAAA3" w14:textId="77777777" w:rsidR="0006592C" w:rsidRPr="00294DF0" w:rsidRDefault="0006592C" w:rsidP="006E33D6">
      <w:pPr>
        <w:pStyle w:val="Paragraphedeliste"/>
        <w:numPr>
          <w:ilvl w:val="0"/>
          <w:numId w:val="13"/>
        </w:numPr>
        <w:rPr>
          <w:rFonts w:eastAsia="Times New Roman"/>
          <w:color w:val="000000"/>
        </w:rPr>
      </w:pPr>
      <w:r w:rsidRPr="00747A20">
        <w:rPr>
          <w:rFonts w:eastAsia="Times New Roman"/>
          <w:color w:val="000000"/>
        </w:rPr>
        <w:t>Il</w:t>
      </w:r>
      <w:r w:rsidRPr="00294DF0">
        <w:rPr>
          <w:rFonts w:eastAsia="Times New Roman"/>
          <w:color w:val="000000"/>
        </w:rPr>
        <w:t xml:space="preserve"> collecte l'ensemble des documents liés au contrôle, au suivi et à la traçabilité des déchets de chantier.</w:t>
      </w:r>
    </w:p>
    <w:p w14:paraId="7D880E5F" w14:textId="77777777" w:rsidR="0006592C" w:rsidRPr="00294DF0" w:rsidRDefault="0006592C" w:rsidP="006E33D6">
      <w:pPr>
        <w:pStyle w:val="Titre2"/>
      </w:pPr>
      <w:bookmarkStart w:id="116" w:name="_Toc209168334"/>
      <w:r w:rsidRPr="00294DF0">
        <w:t>Période de préparation</w:t>
      </w:r>
      <w:bookmarkEnd w:id="116"/>
      <w:r w:rsidRPr="00294DF0">
        <w:t xml:space="preserve"> </w:t>
      </w:r>
    </w:p>
    <w:p w14:paraId="679C46B9" w14:textId="77777777" w:rsidR="0006592C" w:rsidRPr="00294DF0" w:rsidRDefault="0006592C" w:rsidP="0006592C">
      <w:pPr>
        <w:rPr>
          <w:rFonts w:eastAsia="Times New Roman"/>
          <w:color w:val="000000"/>
        </w:rPr>
      </w:pPr>
      <w:r w:rsidRPr="00294DF0">
        <w:rPr>
          <w:rFonts w:eastAsia="Times New Roman"/>
          <w:color w:val="000000"/>
        </w:rPr>
        <w:t>La durée de la période de préparation de chacun des marchés de travaux, ainsi que les conditions d'établissement, durant cette période des documents exigés par ces marchés, sont fixées à l'article 28 du CCAG applicable aux marchés de travaux.</w:t>
      </w:r>
    </w:p>
    <w:p w14:paraId="71521CEB" w14:textId="77777777" w:rsidR="0006592C" w:rsidRPr="00294DF0" w:rsidRDefault="0006592C" w:rsidP="0006592C">
      <w:pPr>
        <w:rPr>
          <w:rFonts w:eastAsia="Times New Roman"/>
          <w:color w:val="000000"/>
        </w:rPr>
      </w:pPr>
      <w:r w:rsidRPr="00294DF0">
        <w:rPr>
          <w:rFonts w:eastAsia="Times New Roman"/>
          <w:color w:val="000000"/>
        </w:rPr>
        <w:t>En outre, le maître d'œuvre fait remettre par les entrepreneurs toutes les pièces prévues à cet article du CCAG.</w:t>
      </w:r>
    </w:p>
    <w:p w14:paraId="762C4AEB" w14:textId="77777777" w:rsidR="0006592C" w:rsidRPr="00294DF0" w:rsidRDefault="0006592C" w:rsidP="006E33D6">
      <w:pPr>
        <w:pStyle w:val="Titre2"/>
      </w:pPr>
      <w:bookmarkStart w:id="117" w:name="_Toc209168335"/>
      <w:r w:rsidRPr="00294DF0">
        <w:t>Calendrier détaillé d'exécution des travaux</w:t>
      </w:r>
      <w:bookmarkEnd w:id="117"/>
      <w:r w:rsidRPr="00294DF0">
        <w:t xml:space="preserve"> </w:t>
      </w:r>
    </w:p>
    <w:p w14:paraId="1C431AC6" w14:textId="4B9914A5" w:rsidR="0006592C" w:rsidRPr="00294DF0" w:rsidRDefault="0006592C" w:rsidP="0006592C">
      <w:pPr>
        <w:rPr>
          <w:rFonts w:eastAsia="Times New Roman"/>
          <w:color w:val="000000"/>
        </w:rPr>
      </w:pPr>
      <w:r w:rsidRPr="00294DF0">
        <w:rPr>
          <w:rFonts w:eastAsia="Times New Roman"/>
          <w:color w:val="000000"/>
        </w:rPr>
        <w:t xml:space="preserve">Le maître d'œuvre, dans le cadre de son </w:t>
      </w:r>
      <w:r w:rsidR="007F7A0C">
        <w:rPr>
          <w:rFonts w:eastAsia="Times New Roman"/>
          <w:color w:val="000000"/>
        </w:rPr>
        <w:t xml:space="preserve">éventuel </w:t>
      </w:r>
      <w:r w:rsidRPr="00294DF0">
        <w:rPr>
          <w:rFonts w:eastAsia="Times New Roman"/>
          <w:color w:val="000000"/>
        </w:rPr>
        <w:t>élément de mission OPC, établit le calendrier détaillé d'exécution des travaux en concertation avec les entrepreneurs. Il est signé par les entreprises puis notifié par ordre de service.</w:t>
      </w:r>
    </w:p>
    <w:p w14:paraId="5566EC14" w14:textId="77777777" w:rsidR="0006592C" w:rsidRPr="00294DF0" w:rsidRDefault="0006592C" w:rsidP="006E33D6">
      <w:pPr>
        <w:pStyle w:val="Titre2"/>
      </w:pPr>
      <w:bookmarkStart w:id="118" w:name="_Toc209168336"/>
      <w:r w:rsidRPr="00294DF0">
        <w:t>Présence du maître d'œuvre sur le chantier</w:t>
      </w:r>
      <w:bookmarkEnd w:id="118"/>
      <w:r w:rsidRPr="00294DF0">
        <w:t xml:space="preserve"> </w:t>
      </w:r>
    </w:p>
    <w:p w14:paraId="687BA669" w14:textId="77777777" w:rsidR="0006592C" w:rsidRPr="00294DF0" w:rsidRDefault="0006592C" w:rsidP="0006592C">
      <w:pPr>
        <w:rPr>
          <w:rFonts w:eastAsia="Times New Roman"/>
          <w:color w:val="000000"/>
        </w:rPr>
      </w:pPr>
      <w:r w:rsidRPr="00294DF0">
        <w:rPr>
          <w:rFonts w:eastAsia="Times New Roman"/>
          <w:color w:val="000000"/>
        </w:rPr>
        <w:t>Pour exercer la direction de l'exécution des marchés de travaux, le maître d'œuvre (architecte et co-traitants) doit assurer une présence significative sur le chantier, il est représenté par la ou les personnes qualifiées désignées dans l'acte d'engagement.</w:t>
      </w:r>
    </w:p>
    <w:p w14:paraId="6AAC009B" w14:textId="77777777" w:rsidR="0006592C" w:rsidRPr="00294DF0" w:rsidRDefault="0006592C" w:rsidP="0006592C">
      <w:pPr>
        <w:rPr>
          <w:rFonts w:eastAsia="Times New Roman"/>
          <w:color w:val="000000"/>
        </w:rPr>
      </w:pPr>
      <w:r w:rsidRPr="00294DF0">
        <w:rPr>
          <w:rFonts w:eastAsia="Times New Roman"/>
          <w:color w:val="000000"/>
        </w:rPr>
        <w:t>Au moins un rendez-vous de chantier hebdomadaire est organisé par le maître d'œuvre en accord avec le maître d'ouvrage qui peut y être représenté.</w:t>
      </w:r>
    </w:p>
    <w:p w14:paraId="63A01AD0" w14:textId="77777777" w:rsidR="0006592C" w:rsidRPr="00294DF0" w:rsidRDefault="0006592C" w:rsidP="0006592C">
      <w:pPr>
        <w:rPr>
          <w:rFonts w:eastAsia="Times New Roman"/>
          <w:color w:val="000000"/>
        </w:rPr>
      </w:pPr>
      <w:r w:rsidRPr="00294DF0">
        <w:rPr>
          <w:rFonts w:eastAsia="Times New Roman"/>
          <w:color w:val="000000"/>
        </w:rPr>
        <w:t>Le maître d'œuvre organise, en dehors des réunions de chantier, des réunions spéciales avec tous les intervenants concernés et dont il en informe le maître d'ouvrage qui pourra y assister ; ces réunions sont destinées à</w:t>
      </w:r>
      <w:r w:rsidRPr="00AB3A9F">
        <w:rPr>
          <w:rFonts w:eastAsia="Times New Roman"/>
          <w:color w:val="000000"/>
        </w:rPr>
        <w:t> :</w:t>
      </w:r>
    </w:p>
    <w:p w14:paraId="10319BF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Régler certains problèmes nécessitant des discussions ou des études prolongées</w:t>
      </w:r>
      <w:r>
        <w:rPr>
          <w:rFonts w:eastAsia="Times New Roman"/>
          <w:color w:val="000000"/>
        </w:rPr>
        <w:t> ;</w:t>
      </w:r>
    </w:p>
    <w:p w14:paraId="5A393CF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Mettre au point des études d'exécution et le mode de réalisation de parties d'ouvrage.</w:t>
      </w:r>
    </w:p>
    <w:p w14:paraId="60E53263" w14:textId="77777777" w:rsidR="0006592C" w:rsidRPr="00294DF0" w:rsidRDefault="0006592C" w:rsidP="0006592C">
      <w:pPr>
        <w:rPr>
          <w:rFonts w:eastAsia="Times New Roman"/>
          <w:color w:val="000000"/>
        </w:rPr>
      </w:pPr>
      <w:r w:rsidRPr="00294DF0">
        <w:rPr>
          <w:rFonts w:eastAsia="Times New Roman"/>
          <w:color w:val="000000"/>
        </w:rPr>
        <w:t>Les rendez-vous de chantier et les réunions spéciales précitées font l'objet d'un compte rendu établi par le maître d'œuvre et diffusé à tous les intervenants de l'opération (OPC, entreprises, maître d'ouvrage, conducteur d'opération, contrôleur technique, coordonnateur SPS, etc.).</w:t>
      </w:r>
    </w:p>
    <w:p w14:paraId="53CAEB90" w14:textId="77777777" w:rsidR="0006592C" w:rsidRPr="00AB3A9F" w:rsidRDefault="0006592C" w:rsidP="006E33D6">
      <w:pPr>
        <w:pStyle w:val="Titre2"/>
      </w:pPr>
      <w:bookmarkStart w:id="119" w:name="_Toc209168337"/>
      <w:r w:rsidRPr="00294DF0">
        <w:t>Journal de chantier</w:t>
      </w:r>
      <w:bookmarkEnd w:id="119"/>
      <w:r w:rsidRPr="00294DF0">
        <w:t xml:space="preserve"> </w:t>
      </w:r>
    </w:p>
    <w:p w14:paraId="2ABBC6DC" w14:textId="77777777" w:rsidR="0006592C" w:rsidRPr="00294DF0" w:rsidRDefault="0006592C" w:rsidP="0006592C">
      <w:pPr>
        <w:rPr>
          <w:rFonts w:eastAsia="Times New Roman"/>
          <w:color w:val="000000"/>
        </w:rPr>
      </w:pPr>
      <w:r w:rsidRPr="00294DF0">
        <w:rPr>
          <w:rFonts w:eastAsia="Times New Roman"/>
          <w:color w:val="000000"/>
        </w:rPr>
        <w:t>Le maître d'œuvre tient un journal de chantier où sont consignés pendant toute la durée du chantier</w:t>
      </w:r>
      <w:r>
        <w:rPr>
          <w:rFonts w:eastAsia="Times New Roman"/>
          <w:color w:val="000000"/>
        </w:rPr>
        <w:t> :</w:t>
      </w:r>
    </w:p>
    <w:p w14:paraId="00C8ADB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Ses visites et constatations</w:t>
      </w:r>
      <w:r w:rsidRPr="00AB3A9F">
        <w:rPr>
          <w:rFonts w:eastAsia="Times New Roman"/>
          <w:color w:val="000000"/>
        </w:rPr>
        <w:t> ;</w:t>
      </w:r>
    </w:p>
    <w:p w14:paraId="2DBCACA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visites et constatations des autres intéressés tels que le maître d'ouvrage, le conducteur d'opération, le contrôleur technique, etc.</w:t>
      </w:r>
      <w:r w:rsidRPr="00AB3A9F">
        <w:rPr>
          <w:rFonts w:eastAsia="Times New Roman"/>
          <w:color w:val="000000"/>
        </w:rPr>
        <w:t> ;</w:t>
      </w:r>
    </w:p>
    <w:p w14:paraId="3A39645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Tous les événements pouvant influer sur le déroulement des travaux, tels ceux relatifs aux conditions climatiques</w:t>
      </w:r>
      <w:r w:rsidRPr="00AB3A9F">
        <w:rPr>
          <w:rFonts w:eastAsia="Times New Roman"/>
          <w:color w:val="000000"/>
        </w:rPr>
        <w:t> ;</w:t>
      </w:r>
    </w:p>
    <w:p w14:paraId="46CADD0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Tous les ordres de services</w:t>
      </w:r>
      <w:r w:rsidRPr="00AB3A9F">
        <w:rPr>
          <w:rFonts w:eastAsia="Times New Roman"/>
          <w:color w:val="000000"/>
        </w:rPr>
        <w:t> ;</w:t>
      </w:r>
    </w:p>
    <w:p w14:paraId="6F8ECE2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Les comptes rendus de chantier</w:t>
      </w:r>
      <w:r w:rsidRPr="00AB3A9F">
        <w:rPr>
          <w:rFonts w:eastAsia="Times New Roman"/>
          <w:color w:val="000000"/>
        </w:rPr>
        <w:t> ;</w:t>
      </w:r>
    </w:p>
    <w:p w14:paraId="5487A23B" w14:textId="77777777" w:rsidR="0006592C" w:rsidRPr="00294DF0" w:rsidRDefault="0006592C" w:rsidP="0006592C">
      <w:pPr>
        <w:rPr>
          <w:rFonts w:eastAsia="Times New Roman"/>
          <w:color w:val="000000"/>
        </w:rPr>
      </w:pPr>
      <w:r w:rsidRPr="00294DF0">
        <w:rPr>
          <w:rFonts w:eastAsia="Times New Roman"/>
          <w:color w:val="000000"/>
        </w:rPr>
        <w:t>Ce journal devient la propriété du maître d'ouvrage à qui il est remis en fin de chantier.</w:t>
      </w:r>
    </w:p>
    <w:p w14:paraId="72679935" w14:textId="77777777" w:rsidR="0006592C" w:rsidRPr="00AB3A9F" w:rsidRDefault="0006592C" w:rsidP="006E33D6">
      <w:pPr>
        <w:pStyle w:val="Titre2"/>
      </w:pPr>
      <w:bookmarkStart w:id="120" w:name="_Toc209168338"/>
      <w:r w:rsidRPr="00294DF0">
        <w:t>Réunions avec le maître d'ouvrage</w:t>
      </w:r>
      <w:bookmarkEnd w:id="120"/>
    </w:p>
    <w:p w14:paraId="0B6D760D" w14:textId="77777777" w:rsidR="0006592C" w:rsidRPr="00294DF0" w:rsidRDefault="0006592C" w:rsidP="0006592C">
      <w:pPr>
        <w:rPr>
          <w:rFonts w:eastAsia="Times New Roman"/>
          <w:color w:val="000000"/>
        </w:rPr>
      </w:pPr>
      <w:r w:rsidRPr="00294DF0">
        <w:rPr>
          <w:rFonts w:eastAsia="Times New Roman"/>
          <w:color w:val="000000"/>
        </w:rPr>
        <w:t>Le maître d'œuvre participe à la réunion mensuelle/périodique organisée par le maître d'ouvrage pour faire le point de l'avancement du chantier et des problèmes administratifs, techniques et financiers rencontrés.</w:t>
      </w:r>
    </w:p>
    <w:p w14:paraId="01568481" w14:textId="77777777" w:rsidR="0006592C" w:rsidRPr="00294DF0" w:rsidRDefault="0006592C" w:rsidP="0006592C">
      <w:pPr>
        <w:rPr>
          <w:rFonts w:eastAsia="Times New Roman"/>
          <w:color w:val="000000"/>
        </w:rPr>
      </w:pPr>
      <w:r w:rsidRPr="00294DF0">
        <w:rPr>
          <w:rFonts w:eastAsia="Times New Roman"/>
          <w:color w:val="000000"/>
        </w:rPr>
        <w:t>Les autres intervenants hormis les entreprises (OPC, conducteur d'opération, contrôleur technique, coordonnateur SPS, etc.) sont conviés à cette réunion.</w:t>
      </w:r>
    </w:p>
    <w:p w14:paraId="6F25E9AE" w14:textId="77777777" w:rsidR="0006592C" w:rsidRPr="00294DF0" w:rsidRDefault="0006592C" w:rsidP="0006592C">
      <w:pPr>
        <w:rPr>
          <w:rFonts w:eastAsia="Times New Roman"/>
          <w:color w:val="000000"/>
        </w:rPr>
      </w:pPr>
      <w:r w:rsidRPr="00294DF0">
        <w:rPr>
          <w:rFonts w:eastAsia="Times New Roman"/>
          <w:color w:val="000000"/>
        </w:rPr>
        <w:t>Le conducteur d'opération/le maître d'ouvrage anime la réunion, en établit et diffuse le compte rendu.</w:t>
      </w:r>
    </w:p>
    <w:p w14:paraId="1C82A77C" w14:textId="77777777" w:rsidR="0006592C" w:rsidRPr="00AB3A9F" w:rsidRDefault="0006592C" w:rsidP="006E33D6">
      <w:pPr>
        <w:pStyle w:val="Titre2"/>
      </w:pPr>
      <w:bookmarkStart w:id="121" w:name="_Toc209168339"/>
      <w:r w:rsidRPr="00294DF0">
        <w:lastRenderedPageBreak/>
        <w:t>Vérification des décomptes d'entreprises</w:t>
      </w:r>
      <w:bookmarkEnd w:id="121"/>
      <w:r w:rsidRPr="00294DF0">
        <w:t xml:space="preserve"> </w:t>
      </w:r>
    </w:p>
    <w:p w14:paraId="5B5FF505" w14:textId="291C885E" w:rsidR="0006592C" w:rsidRPr="00294DF0" w:rsidRDefault="0006592C" w:rsidP="0006592C">
      <w:pPr>
        <w:rPr>
          <w:rFonts w:eastAsia="Times New Roman"/>
          <w:color w:val="000000"/>
        </w:rPr>
      </w:pPr>
      <w:r w:rsidRPr="00294DF0">
        <w:rPr>
          <w:rFonts w:eastAsia="Times New Roman"/>
          <w:color w:val="000000"/>
        </w:rPr>
        <w:t>Pour l'établissement des décomptes des marchés de travaux, le maître d'œuvre se conforme aux prescriptions du CCAG applicable aux marchés de travaux et au</w:t>
      </w:r>
      <w:r w:rsidR="00270A74">
        <w:rPr>
          <w:rFonts w:eastAsia="Times New Roman"/>
          <w:color w:val="000000"/>
        </w:rPr>
        <w:t>x</w:t>
      </w:r>
      <w:r w:rsidRPr="00294DF0">
        <w:rPr>
          <w:rFonts w:eastAsia="Times New Roman"/>
          <w:color w:val="000000"/>
        </w:rPr>
        <w:t xml:space="preserve"> CCA</w:t>
      </w:r>
      <w:r w:rsidR="00721CF1">
        <w:rPr>
          <w:rFonts w:eastAsia="Times New Roman"/>
          <w:color w:val="000000"/>
        </w:rPr>
        <w:t>T</w:t>
      </w:r>
      <w:r w:rsidRPr="00294DF0">
        <w:rPr>
          <w:rFonts w:eastAsia="Times New Roman"/>
          <w:color w:val="000000"/>
        </w:rPr>
        <w:t xml:space="preserve">P </w:t>
      </w:r>
      <w:r w:rsidR="00270A74">
        <w:rPr>
          <w:rFonts w:eastAsia="Times New Roman"/>
          <w:color w:val="000000"/>
        </w:rPr>
        <w:t>des marchés subséquents</w:t>
      </w:r>
      <w:r w:rsidRPr="00294DF0">
        <w:rPr>
          <w:rFonts w:eastAsia="Times New Roman"/>
          <w:color w:val="000000"/>
        </w:rPr>
        <w:t xml:space="preserve"> et des CCAP des marchés de travaux. </w:t>
      </w:r>
    </w:p>
    <w:p w14:paraId="0B47AAC5" w14:textId="77777777" w:rsidR="0006592C" w:rsidRPr="00AB3A9F" w:rsidRDefault="0006592C" w:rsidP="006E33D6">
      <w:pPr>
        <w:pStyle w:val="Titre2"/>
      </w:pPr>
      <w:bookmarkStart w:id="122" w:name="_Toc209168340"/>
      <w:r w:rsidRPr="00294DF0">
        <w:t>Travaux supplémentaires</w:t>
      </w:r>
      <w:bookmarkEnd w:id="122"/>
      <w:r w:rsidRPr="00294DF0">
        <w:t xml:space="preserve"> </w:t>
      </w:r>
    </w:p>
    <w:p w14:paraId="576EF4E6" w14:textId="77777777" w:rsidR="0006592C" w:rsidRPr="00294DF0" w:rsidRDefault="0006592C" w:rsidP="0006592C">
      <w:pPr>
        <w:rPr>
          <w:rFonts w:eastAsia="Times New Roman"/>
          <w:color w:val="000000"/>
        </w:rPr>
      </w:pPr>
      <w:r w:rsidRPr="00294DF0">
        <w:rPr>
          <w:rFonts w:eastAsia="Times New Roman"/>
          <w:color w:val="000000"/>
        </w:rPr>
        <w:t xml:space="preserve">Le maître d'œuvre est chargé de procéder à l'analyse technique et financière de toutes les propositions de prix établies par les entrepreneurs, qu'elles soient en plus ou en </w:t>
      </w:r>
      <w:r w:rsidRPr="00AB3A9F">
        <w:rPr>
          <w:rFonts w:eastAsia="Times New Roman"/>
          <w:color w:val="000000"/>
        </w:rPr>
        <w:t>moins-value</w:t>
      </w:r>
      <w:r w:rsidRPr="00294DF0">
        <w:rPr>
          <w:rFonts w:eastAsia="Times New Roman"/>
          <w:color w:val="000000"/>
        </w:rPr>
        <w:t>.</w:t>
      </w:r>
    </w:p>
    <w:p w14:paraId="56B5F146" w14:textId="77777777" w:rsidR="0006592C" w:rsidRPr="00294DF0" w:rsidRDefault="0006592C" w:rsidP="0006592C">
      <w:pPr>
        <w:rPr>
          <w:rFonts w:ascii="Times New Roman" w:eastAsia="Times New Roman" w:hAnsi="Times New Roman" w:cs="Times New Roman"/>
          <w:color w:val="000000"/>
          <w:sz w:val="24"/>
          <w:szCs w:val="24"/>
          <w:lang w:eastAsia="fr-FR"/>
        </w:rPr>
      </w:pPr>
      <w:r w:rsidRPr="00294DF0">
        <w:rPr>
          <w:rFonts w:eastAsia="Times New Roman"/>
          <w:color w:val="000000"/>
        </w:rPr>
        <w:t>Ces propositions sont établies par suite d’une demande du titulaire, du maître d'ouvrage ou des entrepreneurs.</w:t>
      </w:r>
      <w:r w:rsidRPr="00294DF0">
        <w:rPr>
          <w:rFonts w:ascii="Times New Roman" w:eastAsia="Times New Roman" w:hAnsi="Times New Roman" w:cs="Times New Roman"/>
          <w:color w:val="000000"/>
          <w:sz w:val="24"/>
          <w:szCs w:val="24"/>
          <w:lang w:eastAsia="fr-FR"/>
        </w:rPr>
        <w:t xml:space="preserve"> </w:t>
      </w:r>
    </w:p>
    <w:p w14:paraId="1CF5DC7B" w14:textId="77777777" w:rsidR="0006592C" w:rsidRPr="00AB3A9F" w:rsidRDefault="0006592C" w:rsidP="006E33D6">
      <w:pPr>
        <w:pStyle w:val="Titre2"/>
      </w:pPr>
      <w:bookmarkStart w:id="123" w:name="_Toc209168341"/>
      <w:r w:rsidRPr="00294DF0">
        <w:t>Sous-traitants</w:t>
      </w:r>
      <w:bookmarkEnd w:id="123"/>
      <w:r w:rsidRPr="00294DF0">
        <w:t xml:space="preserve"> </w:t>
      </w:r>
    </w:p>
    <w:p w14:paraId="1F180A31" w14:textId="77777777" w:rsidR="0006592C" w:rsidRPr="00294DF0" w:rsidRDefault="0006592C" w:rsidP="0006592C">
      <w:pPr>
        <w:rPr>
          <w:rFonts w:eastAsia="Times New Roman"/>
          <w:color w:val="000000"/>
        </w:rPr>
      </w:pPr>
      <w:r w:rsidRPr="00294DF0">
        <w:rPr>
          <w:rFonts w:eastAsia="Times New Roman"/>
          <w:color w:val="000000"/>
        </w:rPr>
        <w:t>Le maître d'œuvre est associé à l'acceptation des sous-traitants ; il s'oblige en outre à signaler au maître d'ouvrage tout sous-traitant présent sur le chantier et non déclaré par l'entreprise.</w:t>
      </w:r>
      <w:bookmarkStart w:id="124" w:name="AxMi_DET_c"/>
      <w:bookmarkStart w:id="125" w:name="AxMi_DET_b"/>
      <w:bookmarkStart w:id="126" w:name="AxMi_DET_a"/>
      <w:bookmarkEnd w:id="124"/>
      <w:bookmarkEnd w:id="125"/>
      <w:bookmarkEnd w:id="126"/>
    </w:p>
    <w:p w14:paraId="784BB36B" w14:textId="77777777" w:rsidR="0006592C" w:rsidRPr="00294DF0" w:rsidRDefault="0006592C" w:rsidP="00704EB8">
      <w:pPr>
        <w:pStyle w:val="Titre1"/>
      </w:pPr>
      <w:bookmarkStart w:id="127" w:name="_Toc209168342"/>
      <w:r w:rsidRPr="00294DF0">
        <w:t>Ordonnancement - coordination - pilotage du chantier (OPC)</w:t>
      </w:r>
      <w:bookmarkEnd w:id="127"/>
    </w:p>
    <w:p w14:paraId="0B2F03DD" w14:textId="77777777" w:rsidR="0006592C" w:rsidRDefault="0006592C" w:rsidP="0006592C">
      <w:pPr>
        <w:rPr>
          <w:rFonts w:eastAsia="Times New Roman"/>
          <w:color w:val="000000"/>
        </w:rPr>
      </w:pPr>
      <w:r w:rsidRPr="00294DF0">
        <w:rPr>
          <w:rFonts w:eastAsia="Times New Roman"/>
          <w:color w:val="000000"/>
        </w:rPr>
        <w:t>Conformément à l'article R.2431-17 du CCP, l'ordonnancement, la coordination et le pilotage du chantier ont pour objet :</w:t>
      </w:r>
    </w:p>
    <w:p w14:paraId="25B3EFA8" w14:textId="77777777" w:rsidR="0006592C" w:rsidRPr="00AB3A9F" w:rsidRDefault="0006592C" w:rsidP="006E33D6">
      <w:pPr>
        <w:pStyle w:val="Paragraphedeliste"/>
        <w:numPr>
          <w:ilvl w:val="0"/>
          <w:numId w:val="13"/>
        </w:numPr>
        <w:rPr>
          <w:rFonts w:eastAsia="Times New Roman"/>
          <w:color w:val="000000"/>
        </w:rPr>
      </w:pPr>
      <w:r w:rsidRPr="00AB3A9F">
        <w:rPr>
          <w:rFonts w:eastAsia="Times New Roman"/>
          <w:color w:val="000000"/>
        </w:rPr>
        <w:t>Pour l'ordonnancement et la planification, d'analyser les tâches élémentaires portant sur les études d'exécution et les travaux, de déterminer leurs enchaînements ainsi que le chemin critique, par des documents graphiques, et de proposer des mesures visant au respect des délais d'exécution des travaux et une répartition appropriée des éventuelles pénalités ;</w:t>
      </w:r>
    </w:p>
    <w:p w14:paraId="02FDC69E" w14:textId="77777777" w:rsidR="0006592C" w:rsidRPr="00AB3A9F" w:rsidRDefault="0006592C" w:rsidP="006E33D6">
      <w:pPr>
        <w:pStyle w:val="Paragraphedeliste"/>
        <w:numPr>
          <w:ilvl w:val="0"/>
          <w:numId w:val="13"/>
        </w:numPr>
        <w:rPr>
          <w:rFonts w:eastAsia="Times New Roman"/>
          <w:color w:val="000000"/>
        </w:rPr>
      </w:pPr>
      <w:r w:rsidRPr="00AB3A9F">
        <w:rPr>
          <w:rFonts w:eastAsia="Times New Roman"/>
          <w:color w:val="000000"/>
        </w:rPr>
        <w:t>Pour la coordination, d'harmoniser dans le temps et dans l'espace les actions des différents intervenants au stade des travaux ;</w:t>
      </w:r>
    </w:p>
    <w:p w14:paraId="5CB952EB" w14:textId="77777777" w:rsidR="0006592C" w:rsidRPr="00AB3A9F" w:rsidRDefault="0006592C" w:rsidP="006E33D6">
      <w:pPr>
        <w:pStyle w:val="Paragraphedeliste"/>
        <w:numPr>
          <w:ilvl w:val="0"/>
          <w:numId w:val="13"/>
        </w:numPr>
        <w:rPr>
          <w:rFonts w:eastAsia="Times New Roman"/>
          <w:color w:val="000000"/>
        </w:rPr>
      </w:pPr>
      <w:r w:rsidRPr="00AB3A9F">
        <w:rPr>
          <w:rFonts w:eastAsia="Times New Roman"/>
          <w:color w:val="000000"/>
        </w:rPr>
        <w:t>Pour le pilotage, de mettre en application, au stade des travaux et jusqu'à la levée des réserves dans les délais impartis dans le ou les contrats de travaux, les diverses mesures d'organisation arrêtées au titre de l'ordonnancement et de la coordination.</w:t>
      </w:r>
    </w:p>
    <w:p w14:paraId="4CAEF211" w14:textId="77777777" w:rsidR="0006592C" w:rsidRPr="00294DF0" w:rsidRDefault="0006592C" w:rsidP="0006592C">
      <w:pPr>
        <w:rPr>
          <w:rFonts w:eastAsia="Times New Roman"/>
          <w:color w:val="000000"/>
        </w:rPr>
      </w:pPr>
      <w:r w:rsidRPr="00294DF0">
        <w:rPr>
          <w:rFonts w:eastAsia="Times New Roman"/>
          <w:color w:val="000000"/>
        </w:rPr>
        <w:t>La mission se déroule en 2 phases considérées comme phases techniques</w:t>
      </w:r>
      <w:r w:rsidRPr="00AB3A9F">
        <w:rPr>
          <w:rFonts w:eastAsia="Times New Roman"/>
          <w:color w:val="000000"/>
        </w:rPr>
        <w:t> :</w:t>
      </w:r>
    </w:p>
    <w:p w14:paraId="6E8947D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Jusqu’à la passation des marchés de travaux ;</w:t>
      </w:r>
    </w:p>
    <w:p w14:paraId="23962939" w14:textId="77777777" w:rsidR="0006592C" w:rsidRPr="00AB3A9F" w:rsidRDefault="0006592C" w:rsidP="006E33D6">
      <w:pPr>
        <w:pStyle w:val="Paragraphedeliste"/>
        <w:numPr>
          <w:ilvl w:val="0"/>
          <w:numId w:val="13"/>
        </w:numPr>
        <w:rPr>
          <w:rFonts w:eastAsia="Times New Roman"/>
          <w:color w:val="000000"/>
        </w:rPr>
      </w:pPr>
      <w:r w:rsidRPr="00294DF0">
        <w:rPr>
          <w:rFonts w:eastAsia="Times New Roman"/>
          <w:color w:val="000000"/>
        </w:rPr>
        <w:t>Après la notification du premier marché de travaux.</w:t>
      </w:r>
    </w:p>
    <w:p w14:paraId="52B83E02" w14:textId="77777777" w:rsidR="0006592C" w:rsidRPr="00294DF0" w:rsidRDefault="0006592C" w:rsidP="006E33D6">
      <w:pPr>
        <w:pStyle w:val="Titre2"/>
      </w:pPr>
      <w:bookmarkStart w:id="128" w:name="_Toc209168343"/>
      <w:r w:rsidRPr="00294DF0">
        <w:t>Exécution de la mission avant la notification du premier marché de travaux</w:t>
      </w:r>
      <w:bookmarkEnd w:id="128"/>
      <w:r w:rsidRPr="00294DF0">
        <w:t xml:space="preserve"> </w:t>
      </w:r>
    </w:p>
    <w:p w14:paraId="012FA574" w14:textId="77777777" w:rsidR="0006592C" w:rsidRPr="00294DF0" w:rsidRDefault="0006592C" w:rsidP="006E33D6">
      <w:pPr>
        <w:pStyle w:val="Titre3"/>
        <w:numPr>
          <w:ilvl w:val="2"/>
          <w:numId w:val="5"/>
        </w:numPr>
      </w:pPr>
      <w:r w:rsidRPr="00294DF0">
        <w:t xml:space="preserve">Pendant les études de conception </w:t>
      </w:r>
    </w:p>
    <w:p w14:paraId="1BEAF4A3" w14:textId="77777777" w:rsidR="0006592C" w:rsidRPr="00294DF0" w:rsidRDefault="0006592C" w:rsidP="0006592C">
      <w:pPr>
        <w:rPr>
          <w:rFonts w:eastAsia="Times New Roman"/>
          <w:color w:val="000000"/>
        </w:rPr>
      </w:pPr>
      <w:r w:rsidRPr="00294DF0">
        <w:rPr>
          <w:rFonts w:eastAsia="Times New Roman"/>
          <w:color w:val="000000"/>
        </w:rPr>
        <w:t>Le maître d'œuvre</w:t>
      </w:r>
      <w:r>
        <w:rPr>
          <w:rFonts w:eastAsia="Times New Roman"/>
          <w:color w:val="000000"/>
        </w:rPr>
        <w:t> :</w:t>
      </w:r>
    </w:p>
    <w:p w14:paraId="1FB7CC1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Analyse les incidences de ses propositions sur l'ordonnancement et la planification ainsi que leurs conséquences sur l'économie générale de l'opération</w:t>
      </w:r>
      <w:r>
        <w:rPr>
          <w:rFonts w:eastAsia="Times New Roman"/>
          <w:color w:val="000000"/>
        </w:rPr>
        <w:t> ;</w:t>
      </w:r>
    </w:p>
    <w:p w14:paraId="691E2AAB" w14:textId="77777777" w:rsidR="0006592C" w:rsidRPr="00AB3A9F" w:rsidRDefault="0006592C" w:rsidP="006E33D6">
      <w:pPr>
        <w:pStyle w:val="Paragraphedeliste"/>
        <w:numPr>
          <w:ilvl w:val="0"/>
          <w:numId w:val="13"/>
        </w:numPr>
        <w:rPr>
          <w:rFonts w:eastAsia="Times New Roman"/>
          <w:color w:val="000000"/>
        </w:rPr>
      </w:pPr>
      <w:r w:rsidRPr="00294DF0">
        <w:rPr>
          <w:rFonts w:eastAsia="Times New Roman"/>
          <w:color w:val="000000"/>
        </w:rPr>
        <w:t>Étudie, en tant que de besoins, la faisabilité et l'optimisation de réalisation (dans l'espace et dans le temps) de sa conception</w:t>
      </w:r>
      <w:r>
        <w:rPr>
          <w:rFonts w:eastAsia="Times New Roman"/>
          <w:color w:val="000000"/>
        </w:rPr>
        <w:t>.</w:t>
      </w:r>
    </w:p>
    <w:p w14:paraId="4557D82C" w14:textId="77777777" w:rsidR="0006592C" w:rsidRPr="00294DF0" w:rsidRDefault="0006592C" w:rsidP="006E33D6">
      <w:pPr>
        <w:pStyle w:val="Titre3"/>
        <w:numPr>
          <w:ilvl w:val="2"/>
          <w:numId w:val="5"/>
        </w:numPr>
      </w:pPr>
      <w:r w:rsidRPr="00294DF0">
        <w:t xml:space="preserve">Pendant la passation des marchés de travaux </w:t>
      </w:r>
    </w:p>
    <w:p w14:paraId="560CDD4F"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1 - Phase d'élaboration du dossier de consultation des entreprises (DCE)</w:t>
      </w:r>
      <w:r w:rsidRPr="00294DF0">
        <w:rPr>
          <w:rFonts w:eastAsia="Times New Roman"/>
          <w:color w:val="000000"/>
          <w:szCs w:val="20"/>
          <w:lang w:eastAsia="fr-FR"/>
        </w:rPr>
        <w:t xml:space="preserve"> </w:t>
      </w:r>
    </w:p>
    <w:p w14:paraId="46930AEC" w14:textId="77777777" w:rsidR="0006592C" w:rsidRPr="00294DF0" w:rsidRDefault="0006592C" w:rsidP="0006592C">
      <w:pPr>
        <w:rPr>
          <w:rFonts w:eastAsia="Times New Roman"/>
          <w:color w:val="000000"/>
        </w:rPr>
      </w:pPr>
      <w:r w:rsidRPr="00294DF0">
        <w:rPr>
          <w:rFonts w:eastAsia="Times New Roman"/>
          <w:color w:val="000000"/>
        </w:rPr>
        <w:t>Le maître d'œuvre :</w:t>
      </w:r>
    </w:p>
    <w:p w14:paraId="1216D6C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Donne un avis sur les moyens humains et techniques, à exiger de la part des entreprises, pour la consultation</w:t>
      </w:r>
      <w:r>
        <w:rPr>
          <w:rFonts w:eastAsia="Times New Roman"/>
          <w:color w:val="000000"/>
        </w:rPr>
        <w:t> ;</w:t>
      </w:r>
    </w:p>
    <w:p w14:paraId="113B52D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lastRenderedPageBreak/>
        <w:t>Établit le calendrier des différentes tâches à effectuer au cours de la période de préparation et nécessaires au commencement des travaux</w:t>
      </w:r>
      <w:r>
        <w:rPr>
          <w:rFonts w:eastAsia="Times New Roman"/>
          <w:color w:val="000000"/>
        </w:rPr>
        <w:t> ;</w:t>
      </w:r>
    </w:p>
    <w:p w14:paraId="2BE69A5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Identifie les incidences des dispositions proposées par le coordonnateur SPS au regard de son élément de mission OPC</w:t>
      </w:r>
      <w:r>
        <w:rPr>
          <w:rFonts w:eastAsia="Times New Roman"/>
          <w:color w:val="000000"/>
        </w:rPr>
        <w:t>.</w:t>
      </w:r>
    </w:p>
    <w:p w14:paraId="48BBBBF8" w14:textId="77777777" w:rsidR="0006592C" w:rsidRPr="00294DF0" w:rsidRDefault="0006592C" w:rsidP="0006592C">
      <w:pPr>
        <w:spacing w:before="100" w:beforeAutospacing="1" w:after="0" w:line="240" w:lineRule="auto"/>
        <w:rPr>
          <w:rFonts w:eastAsia="Times New Roman"/>
          <w:color w:val="000000"/>
          <w:szCs w:val="20"/>
          <w:u w:val="single"/>
          <w:lang w:eastAsia="fr-FR"/>
        </w:rPr>
      </w:pPr>
      <w:r w:rsidRPr="00294DF0">
        <w:rPr>
          <w:rFonts w:eastAsia="Times New Roman"/>
          <w:color w:val="000000"/>
          <w:szCs w:val="20"/>
          <w:u w:val="single"/>
          <w:lang w:eastAsia="fr-FR"/>
        </w:rPr>
        <w:t xml:space="preserve">2 - Phase d'examen des candidatures ou des offres </w:t>
      </w:r>
    </w:p>
    <w:p w14:paraId="6526F40E" w14:textId="77777777" w:rsidR="0006592C" w:rsidRPr="00294DF0" w:rsidRDefault="0006592C" w:rsidP="0006592C">
      <w:pPr>
        <w:rPr>
          <w:rFonts w:eastAsia="Times New Roman"/>
          <w:color w:val="000000"/>
        </w:rPr>
      </w:pPr>
      <w:r w:rsidRPr="00294DF0">
        <w:rPr>
          <w:rFonts w:eastAsia="Times New Roman"/>
          <w:color w:val="000000"/>
        </w:rPr>
        <w:t>Le maître d'œuvre donne un avis sur les moyens des entreprises et l'incidence apportée par les variantes éventuellement proposées lorsque la possibilité de variante figure dans le règlement de consultation.</w:t>
      </w:r>
      <w:bookmarkStart w:id="129" w:name="AxMi_OPC_p1_a"/>
      <w:bookmarkStart w:id="130" w:name="AxMi_OPC_p1_b"/>
      <w:bookmarkStart w:id="131" w:name="AxMi_OPC_p1_c"/>
      <w:bookmarkStart w:id="132" w:name="AxMi_OPC_p1_d"/>
      <w:bookmarkEnd w:id="129"/>
      <w:bookmarkEnd w:id="130"/>
      <w:bookmarkEnd w:id="131"/>
      <w:bookmarkEnd w:id="132"/>
    </w:p>
    <w:p w14:paraId="226DAA8F" w14:textId="77777777" w:rsidR="0006592C" w:rsidRPr="00AB3A9F" w:rsidRDefault="0006592C" w:rsidP="006E33D6">
      <w:pPr>
        <w:pStyle w:val="Titre2"/>
      </w:pPr>
      <w:bookmarkStart w:id="133" w:name="_Toc209168344"/>
      <w:r w:rsidRPr="00294DF0">
        <w:t>Exécution de la mission après la notification du premier marché de travaux</w:t>
      </w:r>
      <w:bookmarkEnd w:id="133"/>
    </w:p>
    <w:p w14:paraId="6434F1E2" w14:textId="77777777" w:rsidR="0006592C" w:rsidRPr="00294DF0" w:rsidRDefault="0006592C" w:rsidP="006E33D6">
      <w:pPr>
        <w:pStyle w:val="Titre3"/>
        <w:numPr>
          <w:ilvl w:val="2"/>
          <w:numId w:val="5"/>
        </w:numPr>
      </w:pPr>
      <w:r w:rsidRPr="00294DF0">
        <w:t>Organisation générale et vie commune</w:t>
      </w:r>
    </w:p>
    <w:p w14:paraId="5E30654F" w14:textId="77777777" w:rsidR="0006592C" w:rsidRPr="00294DF0" w:rsidRDefault="0006592C" w:rsidP="0006592C">
      <w:pPr>
        <w:rPr>
          <w:rFonts w:eastAsia="Times New Roman"/>
          <w:color w:val="000000"/>
        </w:rPr>
      </w:pPr>
      <w:r w:rsidRPr="00294DF0">
        <w:rPr>
          <w:rFonts w:eastAsia="Times New Roman"/>
          <w:color w:val="000000"/>
        </w:rPr>
        <w:t>Le maître d'œuvre</w:t>
      </w:r>
      <w:r>
        <w:rPr>
          <w:rFonts w:eastAsia="Times New Roman"/>
          <w:color w:val="000000"/>
        </w:rPr>
        <w:t> :</w:t>
      </w:r>
    </w:p>
    <w:p w14:paraId="01AB6B5C" w14:textId="09E932E5"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Procède au recensement du rôle et responsabilité</w:t>
      </w:r>
      <w:r w:rsidR="003518EE">
        <w:rPr>
          <w:rFonts w:eastAsia="Times New Roman"/>
          <w:color w:val="000000"/>
        </w:rPr>
        <w:t>s</w:t>
      </w:r>
      <w:r w:rsidRPr="00294DF0">
        <w:rPr>
          <w:rFonts w:eastAsia="Times New Roman"/>
          <w:color w:val="000000"/>
        </w:rPr>
        <w:t xml:space="preserve"> des intervenants et constitue le fichier "identifiants"</w:t>
      </w:r>
      <w:r>
        <w:rPr>
          <w:rFonts w:eastAsia="Times New Roman"/>
          <w:color w:val="000000"/>
        </w:rPr>
        <w:t> ;</w:t>
      </w:r>
    </w:p>
    <w:p w14:paraId="28424BDD"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Établit l'inventaire des contraintes techniques et formalités administratives conditionnant les travaux et en assure la mise à jour</w:t>
      </w:r>
      <w:r>
        <w:rPr>
          <w:rFonts w:eastAsia="Times New Roman"/>
          <w:color w:val="000000"/>
        </w:rPr>
        <w:t> ;</w:t>
      </w:r>
    </w:p>
    <w:p w14:paraId="126533E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Doit s'assurer, s'il y a lieu, que la mise au point et la diffusion de la convention interentreprises (gestion du compte prorata) est faite dans les délais</w:t>
      </w:r>
      <w:r>
        <w:rPr>
          <w:rFonts w:eastAsia="Times New Roman"/>
          <w:color w:val="000000"/>
        </w:rPr>
        <w:t> ;</w:t>
      </w:r>
    </w:p>
    <w:p w14:paraId="4F8514D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Recense les besoins des différentes entreprises en matière d'installation de chantier</w:t>
      </w:r>
      <w:r>
        <w:rPr>
          <w:rFonts w:eastAsia="Times New Roman"/>
          <w:color w:val="000000"/>
        </w:rPr>
        <w:t> ;</w:t>
      </w:r>
    </w:p>
    <w:p w14:paraId="3F7E23FF" w14:textId="77777777" w:rsidR="0006592C" w:rsidRPr="00AB3A9F" w:rsidRDefault="0006592C" w:rsidP="006E33D6">
      <w:pPr>
        <w:pStyle w:val="Paragraphedeliste"/>
        <w:numPr>
          <w:ilvl w:val="0"/>
          <w:numId w:val="13"/>
        </w:numPr>
        <w:rPr>
          <w:rFonts w:eastAsia="Times New Roman"/>
          <w:color w:val="000000"/>
        </w:rPr>
      </w:pPr>
      <w:r w:rsidRPr="00294DF0">
        <w:rPr>
          <w:rFonts w:eastAsia="Times New Roman"/>
          <w:color w:val="000000"/>
        </w:rPr>
        <w:t>Tient à la disposition des intervenants, un journal de chantier sur lequel il note les événements importants correspondant à l'organisation et aux délais. Il assure la conservation de ce journal qu'il remet en fin de chantier au maître d'ouvrage</w:t>
      </w:r>
      <w:r>
        <w:rPr>
          <w:rFonts w:eastAsia="Times New Roman"/>
          <w:color w:val="000000"/>
        </w:rPr>
        <w:t>.</w:t>
      </w:r>
    </w:p>
    <w:p w14:paraId="6537D2F0" w14:textId="77777777" w:rsidR="0006592C" w:rsidRPr="00294DF0" w:rsidRDefault="0006592C" w:rsidP="006E33D6">
      <w:pPr>
        <w:pStyle w:val="Titre3"/>
        <w:numPr>
          <w:ilvl w:val="2"/>
          <w:numId w:val="5"/>
        </w:numPr>
      </w:pPr>
      <w:r w:rsidRPr="00294DF0">
        <w:t>Etudes d'exécution</w:t>
      </w:r>
    </w:p>
    <w:p w14:paraId="29A43135" w14:textId="77777777" w:rsidR="0006592C" w:rsidRPr="00294DF0" w:rsidRDefault="0006592C" w:rsidP="0006592C">
      <w:pPr>
        <w:rPr>
          <w:rFonts w:eastAsia="Times New Roman"/>
          <w:color w:val="000000"/>
        </w:rPr>
      </w:pPr>
      <w:r w:rsidRPr="00294DF0">
        <w:rPr>
          <w:rFonts w:eastAsia="Times New Roman"/>
          <w:color w:val="000000"/>
        </w:rPr>
        <w:t>Le maître d'œuvre</w:t>
      </w:r>
      <w:r>
        <w:rPr>
          <w:rFonts w:eastAsia="Times New Roman"/>
          <w:color w:val="000000"/>
        </w:rPr>
        <w:t> :</w:t>
      </w:r>
    </w:p>
    <w:p w14:paraId="1B0086F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Informe toutes les personnes concernées des dates des réunions de synthèse</w:t>
      </w:r>
      <w:r>
        <w:rPr>
          <w:rFonts w:eastAsia="Times New Roman"/>
          <w:color w:val="000000"/>
        </w:rPr>
        <w:t> ;</w:t>
      </w:r>
    </w:p>
    <w:p w14:paraId="7E456001"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Étudie avec les entreprises les délais d'exécution des études, le circuit de vérification et des visas des études auprès de tous les intervenants suivant la mission de chacun</w:t>
      </w:r>
      <w:r>
        <w:rPr>
          <w:rFonts w:eastAsia="Times New Roman"/>
          <w:color w:val="000000"/>
        </w:rPr>
        <w:t> ;</w:t>
      </w:r>
    </w:p>
    <w:p w14:paraId="4680F6C1"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Élabore en collaboration avec les différents intervenants le calendrier d'établissement des documents d'exécution</w:t>
      </w:r>
      <w:r>
        <w:rPr>
          <w:rFonts w:eastAsia="Times New Roman"/>
          <w:color w:val="000000"/>
        </w:rPr>
        <w:t> ;</w:t>
      </w:r>
    </w:p>
    <w:p w14:paraId="5C8735A2"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Établit et met à jour l'état d'avancement de la validation des études d'exécution et des plans de synthèse</w:t>
      </w:r>
      <w:r>
        <w:rPr>
          <w:rFonts w:eastAsia="Times New Roman"/>
          <w:color w:val="000000"/>
        </w:rPr>
        <w:t> ;</w:t>
      </w:r>
    </w:p>
    <w:p w14:paraId="4A217AC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Contrôle le respect du calendrier d'établissement des documents d'exécution et procède aux relances nécessaires</w:t>
      </w:r>
      <w:r>
        <w:rPr>
          <w:rFonts w:eastAsia="Times New Roman"/>
          <w:color w:val="000000"/>
        </w:rPr>
        <w:t> ;</w:t>
      </w:r>
    </w:p>
    <w:p w14:paraId="017089A7" w14:textId="4001E568"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Établit </w:t>
      </w:r>
      <w:r w:rsidR="003A6157" w:rsidRPr="00294DF0">
        <w:rPr>
          <w:rFonts w:eastAsia="Times New Roman"/>
          <w:color w:val="000000"/>
        </w:rPr>
        <w:t>les comptes-rendus bimensuels</w:t>
      </w:r>
      <w:r w:rsidRPr="00294DF0">
        <w:rPr>
          <w:rFonts w:eastAsia="Times New Roman"/>
          <w:color w:val="000000"/>
        </w:rPr>
        <w:t xml:space="preserve"> de l'avancement de sa mission</w:t>
      </w:r>
      <w:r>
        <w:rPr>
          <w:rFonts w:eastAsia="Times New Roman"/>
          <w:color w:val="000000"/>
        </w:rPr>
        <w:t> ;</w:t>
      </w:r>
    </w:p>
    <w:p w14:paraId="555D7F3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Collecte tous les plans et documents validés de façon à constituer sur le chantier un dossier complet</w:t>
      </w:r>
      <w:r>
        <w:rPr>
          <w:rFonts w:eastAsia="Times New Roman"/>
          <w:color w:val="000000"/>
        </w:rPr>
        <w:t> ;</w:t>
      </w:r>
    </w:p>
    <w:p w14:paraId="7EE65FFB" w14:textId="77777777" w:rsidR="0006592C" w:rsidRPr="00AB3A9F" w:rsidRDefault="0006592C" w:rsidP="006E33D6">
      <w:pPr>
        <w:pStyle w:val="Paragraphedeliste"/>
        <w:numPr>
          <w:ilvl w:val="0"/>
          <w:numId w:val="13"/>
        </w:numPr>
        <w:rPr>
          <w:rFonts w:eastAsia="Times New Roman"/>
          <w:color w:val="000000"/>
        </w:rPr>
      </w:pPr>
      <w:r w:rsidRPr="00294DF0">
        <w:rPr>
          <w:rFonts w:eastAsia="Times New Roman"/>
          <w:color w:val="000000"/>
        </w:rPr>
        <w:t>Établit la liste des échantillons, teintes et options techniques non précisées dans les CCTP, définit les dates de présentation puis de décision en fonction des délais de commande et de mise en œuvre</w:t>
      </w:r>
      <w:r>
        <w:rPr>
          <w:rFonts w:eastAsia="Times New Roman"/>
          <w:color w:val="000000"/>
        </w:rPr>
        <w:t>.</w:t>
      </w:r>
    </w:p>
    <w:p w14:paraId="66FD2747" w14:textId="77777777" w:rsidR="0006592C" w:rsidRPr="00294DF0" w:rsidRDefault="0006592C" w:rsidP="006E33D6">
      <w:pPr>
        <w:pStyle w:val="Titre3"/>
        <w:numPr>
          <w:ilvl w:val="2"/>
          <w:numId w:val="5"/>
        </w:numPr>
      </w:pPr>
      <w:r w:rsidRPr="00294DF0">
        <w:t xml:space="preserve">Travaux </w:t>
      </w:r>
    </w:p>
    <w:p w14:paraId="18D8BBD1" w14:textId="77777777" w:rsidR="0006592C" w:rsidRPr="00294DF0" w:rsidRDefault="0006592C" w:rsidP="0006592C">
      <w:pPr>
        <w:spacing w:before="100" w:beforeAutospacing="1" w:after="0" w:line="240" w:lineRule="auto"/>
        <w:rPr>
          <w:rFonts w:eastAsia="Times New Roman"/>
          <w:color w:val="000000"/>
          <w:szCs w:val="20"/>
          <w:u w:val="single"/>
          <w:lang w:eastAsia="fr-FR"/>
        </w:rPr>
      </w:pPr>
      <w:r w:rsidRPr="00294DF0">
        <w:rPr>
          <w:rFonts w:eastAsia="Times New Roman"/>
          <w:color w:val="000000"/>
          <w:szCs w:val="20"/>
          <w:u w:val="single"/>
          <w:lang w:eastAsia="fr-FR"/>
        </w:rPr>
        <w:t xml:space="preserve">1 - Préparation de chantier </w:t>
      </w:r>
    </w:p>
    <w:p w14:paraId="4DA9FF6A" w14:textId="77777777" w:rsidR="0006592C" w:rsidRPr="00294DF0" w:rsidRDefault="0006592C" w:rsidP="0006592C">
      <w:pPr>
        <w:rPr>
          <w:rFonts w:eastAsia="Times New Roman"/>
          <w:color w:val="000000"/>
        </w:rPr>
      </w:pPr>
      <w:r w:rsidRPr="00294DF0">
        <w:rPr>
          <w:rFonts w:eastAsia="Times New Roman"/>
          <w:color w:val="000000"/>
        </w:rPr>
        <w:t>Pendant la ou chaque période de préparation de chantier, le maître d'œuvre</w:t>
      </w:r>
      <w:r>
        <w:rPr>
          <w:rFonts w:eastAsia="Times New Roman"/>
          <w:color w:val="000000"/>
        </w:rPr>
        <w:t> :</w:t>
      </w:r>
    </w:p>
    <w:p w14:paraId="0DB87215"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Élabore le calendrier d'établissement des documents d'exécution en concertation avec les entrepreneurs. Il est signé par les entreprises puis notifié par ordre de service</w:t>
      </w:r>
      <w:r>
        <w:rPr>
          <w:rFonts w:eastAsia="Times New Roman"/>
          <w:color w:val="000000"/>
        </w:rPr>
        <w:t> ;</w:t>
      </w:r>
    </w:p>
    <w:p w14:paraId="77FD4AA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Établit le calendrier détaillé d'exécution des travaux en concertation avec les entrepreneurs. Il est signé par les entreprises puis notifié par ordre de service</w:t>
      </w:r>
      <w:r>
        <w:rPr>
          <w:rFonts w:eastAsia="Times New Roman"/>
          <w:color w:val="000000"/>
        </w:rPr>
        <w:t> ;</w:t>
      </w:r>
    </w:p>
    <w:p w14:paraId="4B26876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Établit le calendrier des différentes opérations commandant le commencement des travaux en cohérence avec les dispositions de sécurité et de santé prévues (calendrier des travaux préparatoires)</w:t>
      </w:r>
      <w:r>
        <w:rPr>
          <w:rFonts w:eastAsia="Times New Roman"/>
          <w:color w:val="000000"/>
        </w:rPr>
        <w:t> ;</w:t>
      </w:r>
    </w:p>
    <w:p w14:paraId="2025F31B"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Analyse, à partir du dépouillement des descriptifs et quantitatifs et enquête auprès des entreprises, les tâches élémentaires et les contraintes, y compris les problèmes particuliers de préfabrication et d'approvisionnements, estime les délais partiels et les effectifs relatifs aux différentes tâches, choisit l'ordre des interventions le plus favorable</w:t>
      </w:r>
      <w:r>
        <w:rPr>
          <w:rFonts w:eastAsia="Times New Roman"/>
          <w:color w:val="000000"/>
        </w:rPr>
        <w:t> ;</w:t>
      </w:r>
    </w:p>
    <w:p w14:paraId="6AEC277A"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Élabore et propose des graphes suivant une méthode "adaptée" : traduction en graphe planning, calcul des réseaux, itérations, lissage des charges, détermination du chemin critique</w:t>
      </w:r>
      <w:r>
        <w:rPr>
          <w:rFonts w:eastAsia="Times New Roman"/>
          <w:color w:val="000000"/>
        </w:rPr>
        <w:t> ;</w:t>
      </w:r>
    </w:p>
    <w:p w14:paraId="00B356E7"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lastRenderedPageBreak/>
        <w:t>Procède au nivellement des moyens, à la détermination de la durée des tâches et à la définition des moyens et effectifs à mettre en œuvre ; il propose l'ordre des interventions le plus favorable, en liaison avec les entreprises</w:t>
      </w:r>
      <w:r>
        <w:rPr>
          <w:rFonts w:eastAsia="Times New Roman"/>
          <w:color w:val="000000"/>
        </w:rPr>
        <w:t> ;</w:t>
      </w:r>
    </w:p>
    <w:p w14:paraId="7B199ED3"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Établit, si nécessaire, les calendriers particuliers selon la liste mentionnée ci-après, les soumet aux entreprises concernées pour validation</w:t>
      </w:r>
      <w:r>
        <w:rPr>
          <w:rFonts w:eastAsia="Times New Roman"/>
          <w:color w:val="000000"/>
        </w:rPr>
        <w:t> :</w:t>
      </w:r>
    </w:p>
    <w:p w14:paraId="20EF0CB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de détail par éléments d'ouvrage (fondations, structures, locaux techniques, etc.)</w:t>
      </w:r>
      <w:r>
        <w:rPr>
          <w:rFonts w:eastAsia="Times New Roman"/>
          <w:color w:val="000000"/>
          <w:szCs w:val="20"/>
          <w:lang w:eastAsia="fr-FR"/>
        </w:rPr>
        <w:t> ;</w:t>
      </w:r>
    </w:p>
    <w:p w14:paraId="0DC7F532"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par unité de chantier (étage, bâtiment, zone, cellule témoin, etc.)</w:t>
      </w:r>
      <w:r>
        <w:rPr>
          <w:rFonts w:eastAsia="Times New Roman"/>
          <w:color w:val="000000"/>
          <w:szCs w:val="20"/>
          <w:lang w:eastAsia="fr-FR"/>
        </w:rPr>
        <w:t> ;</w:t>
      </w:r>
    </w:p>
    <w:p w14:paraId="4B16266D"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par corps d'état</w:t>
      </w:r>
      <w:r>
        <w:rPr>
          <w:rFonts w:eastAsia="Times New Roman"/>
          <w:color w:val="000000"/>
          <w:szCs w:val="20"/>
          <w:lang w:eastAsia="fr-FR"/>
        </w:rPr>
        <w:t> ;</w:t>
      </w:r>
    </w:p>
    <w:p w14:paraId="2BCD045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conditionné par les interventions des concessionnaires</w:t>
      </w:r>
      <w:r>
        <w:rPr>
          <w:rFonts w:eastAsia="Times New Roman"/>
          <w:color w:val="000000"/>
          <w:szCs w:val="20"/>
          <w:lang w:eastAsia="fr-FR"/>
        </w:rPr>
        <w:t> ;</w:t>
      </w:r>
    </w:p>
    <w:p w14:paraId="732BF77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des approvisionnements, préfabrications, commandes</w:t>
      </w:r>
      <w:r>
        <w:rPr>
          <w:rFonts w:eastAsia="Times New Roman"/>
          <w:color w:val="000000"/>
          <w:szCs w:val="20"/>
          <w:lang w:eastAsia="fr-FR"/>
        </w:rPr>
        <w:t> ;</w:t>
      </w:r>
    </w:p>
    <w:p w14:paraId="78C147C0"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Calendrier faisant apparaître l'imbrication des dates d'achèvement des constructions et celles des ouvrages d'aménagement (Voies et Réseaux Divers) du chantier, aménagements extérieurs, voirie publique, etc.)</w:t>
      </w:r>
      <w:r>
        <w:rPr>
          <w:rFonts w:eastAsia="Times New Roman"/>
          <w:color w:val="000000"/>
          <w:szCs w:val="20"/>
          <w:lang w:eastAsia="fr-FR"/>
        </w:rPr>
        <w:t>.</w:t>
      </w:r>
    </w:p>
    <w:p w14:paraId="29EA8185" w14:textId="77777777" w:rsidR="0006592C" w:rsidRPr="00294DF0" w:rsidRDefault="0006592C" w:rsidP="0006592C">
      <w:pPr>
        <w:rPr>
          <w:rFonts w:ascii="Times New Roman" w:eastAsia="Times New Roman" w:hAnsi="Times New Roman" w:cs="Times New Roman"/>
          <w:color w:val="000000"/>
          <w:sz w:val="24"/>
          <w:szCs w:val="24"/>
          <w:lang w:eastAsia="fr-FR"/>
        </w:rPr>
      </w:pPr>
      <w:r w:rsidRPr="00294DF0">
        <w:rPr>
          <w:rFonts w:eastAsia="Times New Roman"/>
          <w:color w:val="000000"/>
        </w:rPr>
        <w:t>Sur ces calendriers, doivent figurer les délais relatifs</w:t>
      </w:r>
      <w:r>
        <w:rPr>
          <w:rFonts w:eastAsia="Times New Roman"/>
          <w:color w:val="000000"/>
        </w:rPr>
        <w:t> :</w:t>
      </w:r>
    </w:p>
    <w:p w14:paraId="24778D08"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À l'organisation matérielle et collective du chantier</w:t>
      </w:r>
      <w:r>
        <w:rPr>
          <w:rFonts w:eastAsia="Times New Roman"/>
          <w:color w:val="000000"/>
        </w:rPr>
        <w:t> ;</w:t>
      </w:r>
    </w:p>
    <w:p w14:paraId="196A2AD9"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À l'organisation de chantier propre à chacun des lots</w:t>
      </w:r>
      <w:r>
        <w:rPr>
          <w:rFonts w:eastAsia="Times New Roman"/>
          <w:color w:val="000000"/>
        </w:rPr>
        <w:t> ;</w:t>
      </w:r>
    </w:p>
    <w:p w14:paraId="18FA907D"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À la mise en place et au repliement des moyens essentiels</w:t>
      </w:r>
      <w:r>
        <w:rPr>
          <w:rFonts w:eastAsia="Times New Roman"/>
          <w:color w:val="000000"/>
        </w:rPr>
        <w:t> ;</w:t>
      </w:r>
    </w:p>
    <w:p w14:paraId="5F85D417"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Aux démarches, formalités, décisions, visas, approbations, etc.</w:t>
      </w:r>
      <w:r>
        <w:rPr>
          <w:rFonts w:eastAsia="Times New Roman"/>
          <w:color w:val="000000"/>
        </w:rPr>
        <w:t> ;</w:t>
      </w:r>
    </w:p>
    <w:p w14:paraId="2C26578A"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Aux commandes, fabrications en usine, approvisionnements, livraisons sur chantier</w:t>
      </w:r>
      <w:r>
        <w:rPr>
          <w:rFonts w:eastAsia="Times New Roman"/>
          <w:color w:val="000000"/>
        </w:rPr>
        <w:t> ;</w:t>
      </w:r>
    </w:p>
    <w:p w14:paraId="55F91329"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À l'exécution détaillée des travaux pour chacun des lots</w:t>
      </w:r>
      <w:r>
        <w:rPr>
          <w:rFonts w:eastAsia="Times New Roman"/>
          <w:color w:val="000000"/>
        </w:rPr>
        <w:t> ;</w:t>
      </w:r>
    </w:p>
    <w:p w14:paraId="4F60F76A"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À la finition, aux vérifications techniques, essais et mise en service des installations techniques</w:t>
      </w:r>
      <w:r>
        <w:rPr>
          <w:rFonts w:eastAsia="Times New Roman"/>
          <w:color w:val="000000"/>
        </w:rPr>
        <w:t> ;</w:t>
      </w:r>
    </w:p>
    <w:p w14:paraId="56009072"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Aux opérations préalables à la réception des travaux</w:t>
      </w:r>
      <w:r>
        <w:rPr>
          <w:rFonts w:eastAsia="Times New Roman"/>
          <w:color w:val="000000"/>
        </w:rPr>
        <w:t> ;</w:t>
      </w:r>
    </w:p>
    <w:p w14:paraId="6EB257AD"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Aux visites des commissions de sécurité</w:t>
      </w:r>
      <w:r>
        <w:rPr>
          <w:rFonts w:eastAsia="Times New Roman"/>
          <w:color w:val="000000"/>
        </w:rPr>
        <w:t>.</w:t>
      </w:r>
    </w:p>
    <w:p w14:paraId="4ADA8820" w14:textId="77777777" w:rsidR="0006592C" w:rsidRPr="00294DF0" w:rsidRDefault="0006592C" w:rsidP="0006592C">
      <w:pPr>
        <w:spacing w:before="100" w:beforeAutospacing="1" w:after="0" w:line="240" w:lineRule="auto"/>
        <w:rPr>
          <w:rFonts w:eastAsia="Times New Roman"/>
          <w:color w:val="000000"/>
          <w:szCs w:val="20"/>
          <w:u w:val="single"/>
          <w:lang w:eastAsia="fr-FR"/>
        </w:rPr>
      </w:pPr>
      <w:r w:rsidRPr="00294DF0">
        <w:rPr>
          <w:rFonts w:eastAsia="Times New Roman"/>
          <w:color w:val="000000"/>
          <w:szCs w:val="20"/>
          <w:u w:val="single"/>
          <w:lang w:eastAsia="fr-FR"/>
        </w:rPr>
        <w:t xml:space="preserve">2 - Réalisation des travaux </w:t>
      </w:r>
    </w:p>
    <w:p w14:paraId="3CA50C44" w14:textId="77777777" w:rsidR="0006592C" w:rsidRPr="00294DF0" w:rsidRDefault="0006592C" w:rsidP="0006592C">
      <w:pPr>
        <w:rPr>
          <w:rFonts w:eastAsia="Times New Roman"/>
          <w:color w:val="000000"/>
        </w:rPr>
      </w:pPr>
      <w:r w:rsidRPr="00294DF0">
        <w:rPr>
          <w:rFonts w:eastAsia="Times New Roman"/>
          <w:color w:val="000000"/>
        </w:rPr>
        <w:t>Le maître d'œuvre :</w:t>
      </w:r>
    </w:p>
    <w:p w14:paraId="22D461F9"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Contrôle l'avancement des travaux dans le respect du calendrier détaillé d'exécution des travaux et enregistre les écarts constatés par rapport aux prévisions, détermine l'origine de ces écarts</w:t>
      </w:r>
      <w:r>
        <w:rPr>
          <w:rFonts w:eastAsia="Times New Roman"/>
          <w:color w:val="000000"/>
        </w:rPr>
        <w:t> ;</w:t>
      </w:r>
    </w:p>
    <w:p w14:paraId="48BF5C0E"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Assure le pointage permanent des effectifs et des moyens des entreprises</w:t>
      </w:r>
      <w:r>
        <w:rPr>
          <w:rFonts w:eastAsia="Times New Roman"/>
          <w:color w:val="000000"/>
        </w:rPr>
        <w:t> ;</w:t>
      </w:r>
    </w:p>
    <w:p w14:paraId="703B73AD"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Fait apparaître l'avancement du chantier pour chaque réunion, et en cas de retard attire immédiatement l'attention de l'entreprise défaillante et étudie avec cette dernière les moyens permettant de le résorber</w:t>
      </w:r>
      <w:r>
        <w:rPr>
          <w:rFonts w:eastAsia="Times New Roman"/>
          <w:color w:val="000000"/>
        </w:rPr>
        <w:t> ;</w:t>
      </w:r>
    </w:p>
    <w:p w14:paraId="33D1B7F3"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Établit les comptes-rendus mensuels à l'attention du maître d'ouvrage, dressant l'état d'avancement du</w:t>
      </w:r>
      <w:r>
        <w:rPr>
          <w:rFonts w:eastAsia="Times New Roman"/>
          <w:color w:val="000000"/>
        </w:rPr>
        <w:t xml:space="preserve"> </w:t>
      </w:r>
      <w:r w:rsidRPr="00294DF0">
        <w:rPr>
          <w:rFonts w:eastAsia="Times New Roman"/>
          <w:color w:val="000000"/>
        </w:rPr>
        <w:t>chantier et mentionnant les responsabilités respectives des entreprises et des autres intervenants dans les retards quantifiés constatés sur le chantier ; il propose des solutions pour pallier ces retards et analyse l'évolution prévisible de l'opération</w:t>
      </w:r>
      <w:r>
        <w:rPr>
          <w:rFonts w:eastAsia="Times New Roman"/>
          <w:color w:val="000000"/>
        </w:rPr>
        <w:t> ;</w:t>
      </w:r>
    </w:p>
    <w:p w14:paraId="0F8AA1BF" w14:textId="77777777" w:rsidR="0006592C" w:rsidRPr="00294DF0" w:rsidRDefault="0006592C" w:rsidP="006E33D6">
      <w:pPr>
        <w:pStyle w:val="Paragraphedeliste"/>
        <w:numPr>
          <w:ilvl w:val="0"/>
          <w:numId w:val="13"/>
        </w:numPr>
        <w:spacing w:before="0" w:after="0"/>
        <w:rPr>
          <w:rFonts w:eastAsia="Times New Roman"/>
          <w:color w:val="000000"/>
        </w:rPr>
      </w:pPr>
      <w:r w:rsidRPr="00294DF0">
        <w:rPr>
          <w:rFonts w:eastAsia="Times New Roman"/>
          <w:color w:val="000000"/>
        </w:rPr>
        <w:t xml:space="preserve">Établit, en concertation avec les entreprises, un "recalage" du calendrier détaillé d'exécution des travaux, si les retards ne permettaient plus de les gérer, édite les documents mis à jour et, </w:t>
      </w:r>
    </w:p>
    <w:p w14:paraId="546BE644"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Si le délai global d'exécution est conservé, il notifie, par ordre de service, le calendrier détaillé d'exécution des travaux aux entreprises</w:t>
      </w:r>
      <w:r>
        <w:rPr>
          <w:rFonts w:eastAsia="Times New Roman"/>
          <w:color w:val="000000"/>
          <w:szCs w:val="20"/>
          <w:lang w:eastAsia="fr-FR"/>
        </w:rPr>
        <w:t> ;</w:t>
      </w:r>
    </w:p>
    <w:p w14:paraId="4A6D9C4A"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Si le délai global d'exécution est prolongé, et après décision du maître d'ouvrage, il notifie par ordre de service le calendrier détaillé d'exécution des travaux</w:t>
      </w:r>
      <w:r>
        <w:rPr>
          <w:rFonts w:eastAsia="Times New Roman"/>
          <w:color w:val="000000"/>
          <w:szCs w:val="20"/>
          <w:lang w:eastAsia="fr-FR"/>
        </w:rPr>
        <w:t> ;</w:t>
      </w:r>
    </w:p>
    <w:p w14:paraId="6A1197B3"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Recueille les relevés météorologiques, en cas d'arrêt de chantier</w:t>
      </w:r>
      <w:r>
        <w:rPr>
          <w:rFonts w:eastAsia="Times New Roman"/>
          <w:color w:val="000000"/>
        </w:rPr>
        <w:t> ;</w:t>
      </w:r>
    </w:p>
    <w:p w14:paraId="3FF59F8B"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Note tous les arrêts de chantier</w:t>
      </w:r>
      <w:r>
        <w:rPr>
          <w:rFonts w:eastAsia="Times New Roman"/>
          <w:color w:val="000000"/>
        </w:rPr>
        <w:t> ;</w:t>
      </w:r>
    </w:p>
    <w:p w14:paraId="4CF67874"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En cas d'une éventuelle défaillance d'une ou de plusieurs entreprises, il propose au maître d'ouvrage des mesures destinées à limiter les effets sur les délais</w:t>
      </w:r>
      <w:r>
        <w:rPr>
          <w:rFonts w:eastAsia="Times New Roman"/>
          <w:color w:val="000000"/>
        </w:rPr>
        <w:t> ;</w:t>
      </w:r>
    </w:p>
    <w:p w14:paraId="2677D5A1"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Planifie la remise des dossiers des ouvrages exécutés, y compris le Dossier d'Intervention Ultérieure des Ouvrages (DIUO)</w:t>
      </w:r>
      <w:r>
        <w:rPr>
          <w:rFonts w:eastAsia="Times New Roman"/>
          <w:color w:val="000000"/>
        </w:rPr>
        <w:t> ;</w:t>
      </w:r>
    </w:p>
    <w:p w14:paraId="5E4B5302"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Tient à disposition des intervenants la bibliothèque de références où figurent les documents intéressant les travaux (CCTP, décomposition du prix global forfaitaire par lot, plans d'exécution, etc.)</w:t>
      </w:r>
      <w:r>
        <w:rPr>
          <w:rFonts w:eastAsia="Times New Roman"/>
          <w:color w:val="000000"/>
        </w:rPr>
        <w:t>.</w:t>
      </w:r>
    </w:p>
    <w:p w14:paraId="0ABC658C" w14:textId="77777777" w:rsidR="0006592C" w:rsidRPr="00294DF0" w:rsidRDefault="0006592C" w:rsidP="0006592C">
      <w:pPr>
        <w:spacing w:before="100" w:beforeAutospacing="1" w:after="0" w:line="240" w:lineRule="auto"/>
        <w:rPr>
          <w:rFonts w:eastAsia="Times New Roman"/>
          <w:color w:val="000000"/>
          <w:szCs w:val="20"/>
          <w:u w:val="single"/>
          <w:lang w:eastAsia="fr-FR"/>
        </w:rPr>
      </w:pPr>
      <w:r w:rsidRPr="00294DF0">
        <w:rPr>
          <w:rFonts w:eastAsia="Times New Roman"/>
          <w:color w:val="000000"/>
          <w:szCs w:val="20"/>
          <w:u w:val="single"/>
          <w:lang w:eastAsia="fr-FR"/>
        </w:rPr>
        <w:t xml:space="preserve">3 - Réunions </w:t>
      </w:r>
    </w:p>
    <w:p w14:paraId="78905BF6" w14:textId="77777777" w:rsidR="0006592C" w:rsidRPr="00294DF0" w:rsidRDefault="0006592C" w:rsidP="0006592C">
      <w:pPr>
        <w:rPr>
          <w:rFonts w:eastAsia="Times New Roman"/>
          <w:color w:val="000000"/>
        </w:rPr>
      </w:pPr>
      <w:r w:rsidRPr="00294DF0">
        <w:rPr>
          <w:rFonts w:eastAsia="Times New Roman"/>
          <w:color w:val="000000"/>
        </w:rPr>
        <w:t>Le maître d'œuvre :</w:t>
      </w:r>
    </w:p>
    <w:p w14:paraId="5524DDBC"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Organise les réunions hebdomadaires d'OPC en rédige le compte-rendu et en assure la diffusion</w:t>
      </w:r>
      <w:r>
        <w:rPr>
          <w:rFonts w:eastAsia="Times New Roman"/>
          <w:color w:val="000000"/>
        </w:rPr>
        <w:t> ;</w:t>
      </w:r>
    </w:p>
    <w:p w14:paraId="025B4865"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lastRenderedPageBreak/>
        <w:t>Provoque les réunions interentreprises nécessaires à la coordination, en dresse le compte-rendu et le diffuse aux intervenants</w:t>
      </w:r>
      <w:r>
        <w:rPr>
          <w:rFonts w:eastAsia="Times New Roman"/>
          <w:color w:val="000000"/>
        </w:rPr>
        <w:t> ;</w:t>
      </w:r>
    </w:p>
    <w:p w14:paraId="02F50F08"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Veille à la prise des décisions relevant du maître d'ouvrage et à celles incombant aux autres intervenants selon les dispositions arrêtées lors de l'ordonnancement</w:t>
      </w:r>
      <w:r>
        <w:rPr>
          <w:rFonts w:eastAsia="Times New Roman"/>
          <w:color w:val="000000"/>
        </w:rPr>
        <w:t> ;</w:t>
      </w:r>
    </w:p>
    <w:p w14:paraId="0E4E4C33" w14:textId="77777777" w:rsidR="0006592C" w:rsidRPr="0092142E"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Propose les questions à mettre à l'ordre du jour des réunions de chantier</w:t>
      </w:r>
      <w:r>
        <w:rPr>
          <w:rFonts w:eastAsia="Times New Roman"/>
          <w:color w:val="000000"/>
        </w:rPr>
        <w:t>.</w:t>
      </w:r>
    </w:p>
    <w:p w14:paraId="6CCE0408" w14:textId="77777777" w:rsidR="0006592C" w:rsidRPr="0092142E" w:rsidRDefault="0006592C" w:rsidP="006E33D6">
      <w:pPr>
        <w:pStyle w:val="Titre3"/>
        <w:numPr>
          <w:ilvl w:val="2"/>
          <w:numId w:val="5"/>
        </w:numPr>
      </w:pPr>
      <w:r w:rsidRPr="00294DF0">
        <w:t xml:space="preserve">Réception des travaux </w:t>
      </w:r>
    </w:p>
    <w:p w14:paraId="367D9260" w14:textId="77777777" w:rsidR="0006592C" w:rsidRPr="00294DF0" w:rsidRDefault="0006592C" w:rsidP="0006592C">
      <w:pPr>
        <w:rPr>
          <w:rFonts w:eastAsia="Times New Roman"/>
          <w:color w:val="000000"/>
        </w:rPr>
      </w:pPr>
      <w:r w:rsidRPr="00294DF0">
        <w:rPr>
          <w:rFonts w:eastAsia="Times New Roman"/>
          <w:color w:val="000000"/>
        </w:rPr>
        <w:t>Le maître d'œuvre</w:t>
      </w:r>
      <w:r>
        <w:rPr>
          <w:rFonts w:eastAsia="Times New Roman"/>
          <w:color w:val="000000"/>
        </w:rPr>
        <w:t> :</w:t>
      </w:r>
    </w:p>
    <w:p w14:paraId="0A652AB2"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Établit un calendrier détaillé des opérations préalables à la réception intégrant notamment les essais, les contrôles divers et la mise en service des équipements techniques en liaison avec le contrôleur technique et les entrepreneurs</w:t>
      </w:r>
      <w:r>
        <w:rPr>
          <w:rFonts w:eastAsia="Times New Roman"/>
          <w:color w:val="000000"/>
        </w:rPr>
        <w:t> ;</w:t>
      </w:r>
    </w:p>
    <w:p w14:paraId="66239C85"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Planifie et coordonne les travaux à effectuer pour la levée des réserves</w:t>
      </w:r>
      <w:r>
        <w:rPr>
          <w:rFonts w:eastAsia="Times New Roman"/>
          <w:color w:val="000000"/>
        </w:rPr>
        <w:t> ;</w:t>
      </w:r>
    </w:p>
    <w:p w14:paraId="7F387A72"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Planifie la remise des Dossiers des Ouvrages Exécutés (DOE), y compris le DIUO, non remis en cours de chantier</w:t>
      </w:r>
      <w:r>
        <w:rPr>
          <w:rFonts w:eastAsia="Times New Roman"/>
          <w:color w:val="000000"/>
        </w:rPr>
        <w:t> ;</w:t>
      </w:r>
    </w:p>
    <w:p w14:paraId="34BE6957"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Établit le rapport de fin de chantier intégrant notamment les informations nécessaires à l'affectation des retards</w:t>
      </w:r>
      <w:r>
        <w:rPr>
          <w:rFonts w:eastAsia="Times New Roman"/>
          <w:color w:val="000000"/>
        </w:rPr>
        <w:t> ;</w:t>
      </w:r>
    </w:p>
    <w:p w14:paraId="07DC0740" w14:textId="466A47BB"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Organise et suit le processus de levée de</w:t>
      </w:r>
      <w:r w:rsidR="00680CB4">
        <w:rPr>
          <w:rFonts w:eastAsia="Times New Roman"/>
          <w:color w:val="000000"/>
        </w:rPr>
        <w:t>s</w:t>
      </w:r>
      <w:r w:rsidRPr="00294DF0">
        <w:rPr>
          <w:rFonts w:eastAsia="Times New Roman"/>
          <w:color w:val="000000"/>
        </w:rPr>
        <w:t xml:space="preserve"> réserve</w:t>
      </w:r>
      <w:r w:rsidR="00680CB4">
        <w:rPr>
          <w:rFonts w:eastAsia="Times New Roman"/>
          <w:color w:val="000000"/>
        </w:rPr>
        <w:t>s</w:t>
      </w:r>
      <w:r w:rsidRPr="00294DF0">
        <w:rPr>
          <w:rFonts w:eastAsia="Times New Roman"/>
          <w:color w:val="000000"/>
        </w:rPr>
        <w:t xml:space="preserve"> de façon à en limiter la durée</w:t>
      </w:r>
      <w:r>
        <w:rPr>
          <w:rFonts w:eastAsia="Times New Roman"/>
          <w:color w:val="000000"/>
        </w:rPr>
        <w:t> ;</w:t>
      </w:r>
    </w:p>
    <w:p w14:paraId="1F0ED128"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Assiste le maître d'ouvrage dans l'instruction des mémoires en réclamation éventuels, pour la partie concernant l'ordonnancement, le pilotage et la coordination des travaux</w:t>
      </w:r>
      <w:r>
        <w:rPr>
          <w:rFonts w:eastAsia="Times New Roman"/>
          <w:color w:val="000000"/>
        </w:rPr>
        <w:t>.</w:t>
      </w:r>
    </w:p>
    <w:p w14:paraId="167ABA22" w14:textId="77777777" w:rsidR="0006592C" w:rsidRPr="00294DF0" w:rsidRDefault="0006592C" w:rsidP="00704EB8">
      <w:pPr>
        <w:pStyle w:val="Titre1"/>
      </w:pPr>
      <w:bookmarkStart w:id="134" w:name="AxMi_OPC_p2_a"/>
      <w:bookmarkStart w:id="135" w:name="AxMi_OPC_p2_b"/>
      <w:bookmarkStart w:id="136" w:name="AxMi_OPC_p2_c"/>
      <w:bookmarkStart w:id="137" w:name="AxMi_OPC_p2_d"/>
      <w:bookmarkStart w:id="138" w:name="_Toc209168345"/>
      <w:bookmarkEnd w:id="134"/>
      <w:bookmarkEnd w:id="135"/>
      <w:bookmarkEnd w:id="136"/>
      <w:bookmarkEnd w:id="137"/>
      <w:r w:rsidRPr="00294DF0">
        <w:t>ASSISTANCE APPORTEE AU MAITRE D'OUVRAGE LORS DES OPERATIONS DE RECEPTION ET PENDANT LA PERIODE DE PARFAIT ACHEVEMENT (AOR)</w:t>
      </w:r>
      <w:bookmarkEnd w:id="138"/>
    </w:p>
    <w:p w14:paraId="7D437294" w14:textId="77777777" w:rsidR="0006592C" w:rsidRPr="00294DF0" w:rsidRDefault="0006592C" w:rsidP="0006592C">
      <w:pPr>
        <w:rPr>
          <w:rFonts w:eastAsia="Times New Roman"/>
          <w:color w:val="000000"/>
        </w:rPr>
      </w:pPr>
      <w:r w:rsidRPr="00294DF0">
        <w:rPr>
          <w:rFonts w:eastAsia="Times New Roman"/>
          <w:color w:val="000000"/>
        </w:rPr>
        <w:t>Conformément à l’article R.2431-18 du CCP, la mission comprend notamment :</w:t>
      </w:r>
    </w:p>
    <w:p w14:paraId="1F8F9BDE" w14:textId="77777777" w:rsidR="0006592C" w:rsidRPr="00294DF0" w:rsidRDefault="0006592C" w:rsidP="006E33D6">
      <w:pPr>
        <w:pStyle w:val="Titre2"/>
      </w:pPr>
      <w:bookmarkStart w:id="139" w:name="_Toc209168346"/>
      <w:r w:rsidRPr="00294DF0">
        <w:t>Opérations préalables à la réception des ouvrages (OPR)</w:t>
      </w:r>
      <w:bookmarkEnd w:id="139"/>
      <w:r w:rsidRPr="00294DF0">
        <w:t xml:space="preserve"> </w:t>
      </w:r>
    </w:p>
    <w:p w14:paraId="635B501D" w14:textId="77777777" w:rsidR="0006592C" w:rsidRPr="00294DF0" w:rsidRDefault="0006592C" w:rsidP="0006592C">
      <w:pPr>
        <w:rPr>
          <w:rFonts w:eastAsia="Times New Roman"/>
          <w:color w:val="000000"/>
        </w:rPr>
      </w:pPr>
      <w:r w:rsidRPr="00294DF0">
        <w:rPr>
          <w:rFonts w:eastAsia="Times New Roman"/>
          <w:color w:val="000000"/>
        </w:rPr>
        <w:t>Les obligations du maître d'œuvre relatives à la réception des ouvrages sont celles définies aux articles 40 à 43 du CCAG applicable aux marchés de travaux.</w:t>
      </w:r>
    </w:p>
    <w:p w14:paraId="411D58C7" w14:textId="77777777" w:rsidR="0006592C" w:rsidRPr="00294DF0" w:rsidRDefault="0006592C" w:rsidP="0006592C">
      <w:pPr>
        <w:rPr>
          <w:rFonts w:eastAsia="Times New Roman"/>
          <w:color w:val="000000"/>
        </w:rPr>
      </w:pPr>
      <w:r w:rsidRPr="00294DF0">
        <w:rPr>
          <w:rFonts w:eastAsia="Times New Roman"/>
          <w:color w:val="000000"/>
        </w:rPr>
        <w:t>La réception des ouvrages concerne chacune des entreprises titulaires d'un marché, la mission du maître d'œuvre consiste à</w:t>
      </w:r>
      <w:r>
        <w:rPr>
          <w:rFonts w:eastAsia="Times New Roman"/>
          <w:color w:val="000000"/>
        </w:rPr>
        <w:t> :</w:t>
      </w:r>
    </w:p>
    <w:p w14:paraId="1DE3A7E1"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Procéder aux opérations préalables à la réception, c'est-à-dire</w:t>
      </w:r>
      <w:r>
        <w:rPr>
          <w:rFonts w:eastAsia="Times New Roman"/>
          <w:color w:val="000000"/>
        </w:rPr>
        <w:t> :</w:t>
      </w:r>
    </w:p>
    <w:p w14:paraId="41AC378F"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Reconnaître la conformité des ouvrages exécutés avec les documents contractuels, par une visite systématique et détaillée</w:t>
      </w:r>
      <w:r>
        <w:rPr>
          <w:rFonts w:eastAsia="Times New Roman"/>
          <w:color w:val="000000"/>
          <w:szCs w:val="20"/>
          <w:lang w:eastAsia="fr-FR"/>
        </w:rPr>
        <w:t> ;</w:t>
      </w:r>
    </w:p>
    <w:p w14:paraId="06DC341B"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Réaliser les essais de réception selon le programme qu'il aura mentionné dans les marchés de travaux</w:t>
      </w:r>
      <w:r>
        <w:rPr>
          <w:rFonts w:eastAsia="Times New Roman"/>
          <w:color w:val="000000"/>
          <w:szCs w:val="20"/>
          <w:lang w:eastAsia="fr-FR"/>
        </w:rPr>
        <w:t> ;</w:t>
      </w:r>
    </w:p>
    <w:p w14:paraId="48C7AA6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Vérifier que les épreuves, analyses et essais imposés par le marché ont été exécutés par l'entreprise, recueillir les procès-verbaux correspondants.</w:t>
      </w:r>
    </w:p>
    <w:p w14:paraId="2EE10CE8"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Dresser le procès-verbal correspondant revêtu de sa signature et de celle de l'entrepreneur et l'adresser au maître d'ouvrage avec ses propositions concernant la réception y compris les notices de fonctionnement et d'entretien des ouvrages nécessaires à la mise en service du bâtiment</w:t>
      </w:r>
      <w:r>
        <w:rPr>
          <w:rFonts w:eastAsia="Times New Roman"/>
          <w:color w:val="000000"/>
        </w:rPr>
        <w:t> ;</w:t>
      </w:r>
    </w:p>
    <w:p w14:paraId="0AB8F1CF" w14:textId="77777777" w:rsidR="0006592C" w:rsidRPr="0092142E"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Faire connaître à l'entrepreneur dans un délai de cinq jours suivant la date du procès-verbal, s'il a ou non proposé au maître d'ouvrage la réception des ouvrages avec mention des réserves éventuelles et dans l'affirmative la date d'achèvement des travaux qu'il propose de retenir.</w:t>
      </w:r>
    </w:p>
    <w:p w14:paraId="74213749" w14:textId="77777777" w:rsidR="0006592C" w:rsidRPr="00294DF0" w:rsidRDefault="0006592C" w:rsidP="006E33D6">
      <w:pPr>
        <w:pStyle w:val="Titre2"/>
      </w:pPr>
      <w:bookmarkStart w:id="140" w:name="_Toc209168347"/>
      <w:r w:rsidRPr="00294DF0">
        <w:t>Garantie de parfait achèvement (GPA)</w:t>
      </w:r>
      <w:bookmarkEnd w:id="140"/>
      <w:r w:rsidRPr="00294DF0">
        <w:t xml:space="preserve"> </w:t>
      </w:r>
    </w:p>
    <w:p w14:paraId="3952E85A" w14:textId="77777777" w:rsidR="0006592C" w:rsidRPr="00294DF0" w:rsidRDefault="0006592C" w:rsidP="0006592C">
      <w:pPr>
        <w:rPr>
          <w:rFonts w:eastAsia="Times New Roman"/>
          <w:color w:val="000000"/>
        </w:rPr>
      </w:pPr>
      <w:r w:rsidRPr="00294DF0">
        <w:rPr>
          <w:rFonts w:eastAsia="Times New Roman"/>
          <w:color w:val="000000"/>
        </w:rPr>
        <w:t>La mission du maître d'œuvre se poursuit pendant la période de garantie de parfait achèvement pour l'application des obligations contractuelles faites aux entreprises pendant cette période. Etant précisé que celle-ci peut être prolongée par décision du maître d'ouvrage.</w:t>
      </w:r>
    </w:p>
    <w:p w14:paraId="3CA88FD9" w14:textId="77777777" w:rsidR="0006592C" w:rsidRPr="00294DF0" w:rsidRDefault="0006592C" w:rsidP="0006592C">
      <w:pPr>
        <w:rPr>
          <w:rFonts w:eastAsia="Times New Roman"/>
          <w:color w:val="000000"/>
        </w:rPr>
      </w:pPr>
      <w:r w:rsidRPr="00294DF0">
        <w:rPr>
          <w:rFonts w:eastAsia="Times New Roman"/>
          <w:color w:val="000000"/>
        </w:rPr>
        <w:lastRenderedPageBreak/>
        <w:t>Le maître d'œuvre doit notamment au cours du délai de garantie susvisé, procéder aux constatations des malfaçons, aux défauts d'exécution, ou mises en œuvre non conformes de matériaux ou matériels qui se révéleraient à l'usage.</w:t>
      </w:r>
    </w:p>
    <w:p w14:paraId="29A358CA" w14:textId="77777777" w:rsidR="0006592C" w:rsidRPr="00294DF0" w:rsidRDefault="0006592C" w:rsidP="0006592C">
      <w:pPr>
        <w:rPr>
          <w:rFonts w:eastAsia="Times New Roman"/>
          <w:color w:val="000000"/>
        </w:rPr>
      </w:pPr>
      <w:r w:rsidRPr="00294DF0">
        <w:rPr>
          <w:rFonts w:eastAsia="Times New Roman"/>
          <w:color w:val="000000"/>
        </w:rPr>
        <w:t>Les missions du maître d'œuvre pendant cette période sont les suivantes</w:t>
      </w:r>
      <w:r>
        <w:rPr>
          <w:rFonts w:eastAsia="Times New Roman"/>
          <w:color w:val="000000"/>
        </w:rPr>
        <w:t> :</w:t>
      </w:r>
    </w:p>
    <w:p w14:paraId="7A9218DE" w14:textId="77777777" w:rsidR="0006592C" w:rsidRPr="00294DF0" w:rsidRDefault="0006592C" w:rsidP="006E33D6">
      <w:pPr>
        <w:pStyle w:val="Titre3"/>
        <w:numPr>
          <w:ilvl w:val="2"/>
          <w:numId w:val="5"/>
        </w:numPr>
      </w:pPr>
      <w:r w:rsidRPr="00294DF0">
        <w:t>Levée des réserves</w:t>
      </w:r>
    </w:p>
    <w:p w14:paraId="51D0F488"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Compte tenu des décisions prises par le maître d'ouvrage</w:t>
      </w:r>
      <w:r>
        <w:rPr>
          <w:rFonts w:eastAsia="Times New Roman"/>
          <w:color w:val="000000"/>
        </w:rPr>
        <w:t> :</w:t>
      </w:r>
    </w:p>
    <w:p w14:paraId="5841F73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Faire reprendre toutes les parties d'ouvrages non entièrement conformes et contrôler leur bonne exécution</w:t>
      </w:r>
      <w:r>
        <w:rPr>
          <w:rFonts w:eastAsia="Times New Roman"/>
          <w:color w:val="000000"/>
          <w:szCs w:val="20"/>
          <w:lang w:eastAsia="fr-FR"/>
        </w:rPr>
        <w:t> ;</w:t>
      </w:r>
    </w:p>
    <w:p w14:paraId="75B61C2C"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Proposer au maître d'ouvrage, en cas de carence des entreprises, les mises en demeure et actions prévues au cahier des charges des marchés de travaux et diriger tous travaux éventuellement nécessaires pour lever les remarques et observations formulées</w:t>
      </w:r>
      <w:r>
        <w:rPr>
          <w:rFonts w:eastAsia="Times New Roman"/>
          <w:color w:val="000000"/>
          <w:szCs w:val="20"/>
          <w:lang w:eastAsia="fr-FR"/>
        </w:rPr>
        <w:t> ;</w:t>
      </w:r>
    </w:p>
    <w:p w14:paraId="6663B559"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Constater qu'il a été remédié aux imperfections et malfaçons et dresser le procès-verbal de levée des réserves dans les mêmes conditions que le procès-verbal des opérations préalables à la réception</w:t>
      </w:r>
      <w:r>
        <w:rPr>
          <w:rFonts w:eastAsia="Times New Roman"/>
          <w:color w:val="000000"/>
        </w:rPr>
        <w:t> ;</w:t>
      </w:r>
    </w:p>
    <w:p w14:paraId="1A3110CB"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Proposer au maître d'ouvrage, tous moyens à mettre en œuvre pour mener à bien les travaux de reprise dans les meilleurs délais et en application des dispositions contractuelles des marchés de travaux</w:t>
      </w:r>
      <w:r>
        <w:rPr>
          <w:rFonts w:eastAsia="Times New Roman"/>
          <w:color w:val="000000"/>
        </w:rPr>
        <w:t> ;</w:t>
      </w:r>
    </w:p>
    <w:p w14:paraId="675E0014" w14:textId="77777777" w:rsidR="0006592C" w:rsidRPr="0088010A"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Ordonner, diriger et contrôler les travaux de réfection correspondants.</w:t>
      </w:r>
    </w:p>
    <w:p w14:paraId="1C35F248" w14:textId="77777777" w:rsidR="0006592C" w:rsidRPr="00294DF0" w:rsidRDefault="0006592C" w:rsidP="006E33D6">
      <w:pPr>
        <w:pStyle w:val="Titre3"/>
        <w:numPr>
          <w:ilvl w:val="2"/>
          <w:numId w:val="5"/>
        </w:numPr>
      </w:pPr>
      <w:r w:rsidRPr="00294DF0">
        <w:t xml:space="preserve">Autres prestations dues au titre de la garantie de parfait achèvement </w:t>
      </w:r>
    </w:p>
    <w:p w14:paraId="5C9C8707"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Pendant le délai de garantie défini à l'article 44 du CCAG applicable aux marchés publics de travaux, le maître d'œuvre est tenu de veiller à ce que les entrepreneurs se conforment aux obligations qui leur sont imposées par le même article</w:t>
      </w:r>
      <w:r>
        <w:rPr>
          <w:rFonts w:eastAsia="Times New Roman"/>
          <w:color w:val="000000"/>
        </w:rPr>
        <w:t> ;</w:t>
      </w:r>
    </w:p>
    <w:p w14:paraId="7BF4ED55"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 xml:space="preserve">Il devra inviter les entrepreneurs à effectuer les travaux ou reprises nécessaires à la réparation des désordres ou dysfonctionnements. Ces désordres lui seront signalés par le conducteur d'opération ou le maître d'ouvrage </w:t>
      </w:r>
      <w:r w:rsidRPr="0088010A">
        <w:rPr>
          <w:rFonts w:eastAsia="Times New Roman"/>
          <w:color w:val="000000"/>
        </w:rPr>
        <w:t>au moyen</w:t>
      </w:r>
      <w:r w:rsidRPr="00294DF0">
        <w:rPr>
          <w:rFonts w:eastAsia="Times New Roman"/>
          <w:color w:val="000000"/>
        </w:rPr>
        <w:t xml:space="preserve"> de fiches qu'il devra diffuser aux entreprises après avoir établi les causes du désordre. Le maître d'œuvre devra informer le maître d'ouvrage et/ou le conducteur d'opération de la constatation de la réparation en retournant la même fiche dûment complétée par l'/les entreprise(s) concernées et lui-même</w:t>
      </w:r>
      <w:r>
        <w:rPr>
          <w:rFonts w:eastAsia="Times New Roman"/>
          <w:color w:val="000000"/>
        </w:rPr>
        <w:t> ;</w:t>
      </w:r>
    </w:p>
    <w:p w14:paraId="7E41D541"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Le maître d'œuvre effectue toutes "visites de contrôle d'achèvement" au cours de laquelle</w:t>
      </w:r>
      <w:r>
        <w:rPr>
          <w:rFonts w:eastAsia="Times New Roman"/>
          <w:color w:val="000000"/>
        </w:rPr>
        <w:t> :</w:t>
      </w:r>
    </w:p>
    <w:p w14:paraId="3E9F16B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Il s'assure que les désordres ou dysfonctionnements relèvent bien du domaine d'application des garanties contractuelles</w:t>
      </w:r>
      <w:r>
        <w:rPr>
          <w:rFonts w:eastAsia="Times New Roman"/>
          <w:color w:val="000000"/>
          <w:szCs w:val="20"/>
          <w:lang w:eastAsia="fr-FR"/>
        </w:rPr>
        <w:t> ;</w:t>
      </w:r>
    </w:p>
    <w:p w14:paraId="783797A3"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Il accepte ou refuse les travaux ou reprises effectués depuis sa précédente visite</w:t>
      </w:r>
      <w:r>
        <w:rPr>
          <w:rFonts w:eastAsia="Times New Roman"/>
          <w:color w:val="000000"/>
          <w:szCs w:val="20"/>
          <w:lang w:eastAsia="fr-FR"/>
        </w:rPr>
        <w:t> ;</w:t>
      </w:r>
    </w:p>
    <w:p w14:paraId="07C13FA8" w14:textId="77777777" w:rsidR="0006592C" w:rsidRPr="00294DF0" w:rsidRDefault="0006592C" w:rsidP="006E33D6">
      <w:pPr>
        <w:pStyle w:val="Paragraphedeliste"/>
        <w:numPr>
          <w:ilvl w:val="0"/>
          <w:numId w:val="13"/>
        </w:numPr>
        <w:spacing w:before="0"/>
        <w:rPr>
          <w:rFonts w:eastAsia="Times New Roman"/>
          <w:color w:val="000000"/>
        </w:rPr>
      </w:pPr>
      <w:r w:rsidRPr="0088010A">
        <w:rPr>
          <w:rFonts w:eastAsia="Times New Roman"/>
          <w:color w:val="000000"/>
        </w:rPr>
        <w:t>2</w:t>
      </w:r>
      <w:r>
        <w:rPr>
          <w:rFonts w:eastAsia="Times New Roman"/>
          <w:color w:val="000000"/>
        </w:rPr>
        <w:t>,5</w:t>
      </w:r>
      <w:r w:rsidRPr="00294DF0">
        <w:rPr>
          <w:rFonts w:eastAsia="Times New Roman"/>
          <w:color w:val="000000"/>
        </w:rPr>
        <w:t xml:space="preserve"> mois au plus tard avant la fin du délai de parfait achèvement le maître d'œuvre organise une "visite de fin de délai d'achèvement".</w:t>
      </w:r>
    </w:p>
    <w:p w14:paraId="1BB3B1D4" w14:textId="77777777" w:rsidR="0006592C" w:rsidRPr="00294DF0" w:rsidRDefault="0006592C" w:rsidP="0006592C">
      <w:pPr>
        <w:spacing w:before="0" w:after="0" w:line="240" w:lineRule="auto"/>
        <w:ind w:left="709"/>
        <w:rPr>
          <w:rFonts w:eastAsia="Times New Roman"/>
          <w:color w:val="000000"/>
          <w:szCs w:val="20"/>
          <w:lang w:eastAsia="fr-FR"/>
        </w:rPr>
      </w:pPr>
      <w:r w:rsidRPr="00294DF0">
        <w:rPr>
          <w:rFonts w:eastAsia="Times New Roman"/>
          <w:color w:val="000000"/>
          <w:szCs w:val="20"/>
          <w:lang w:eastAsia="fr-FR"/>
        </w:rPr>
        <w:t>Au cours de cette visite, qui réunit le maître d'œuvre, le conducteur d'opération et le maître d'ouvrage, il effectue un constat de l'ensemble des désordres et dysfonctionnements qui subsistent à la date considérée. Ce constat reprend l'ensemble des défauts signalés par le biais du cahier de parfait achèvement et qui n'auraient pas reçu de traitement satisfaisant ainsi que les défauts plus récents et non encore consignés sur ce cahier.</w:t>
      </w:r>
    </w:p>
    <w:p w14:paraId="57B9C26B" w14:textId="77777777" w:rsidR="0006592C" w:rsidRPr="00294DF0" w:rsidRDefault="0006592C" w:rsidP="0006592C">
      <w:pPr>
        <w:spacing w:before="0" w:after="0" w:line="240" w:lineRule="auto"/>
        <w:ind w:left="709"/>
        <w:rPr>
          <w:rFonts w:eastAsia="Times New Roman"/>
          <w:color w:val="000000"/>
          <w:szCs w:val="20"/>
          <w:lang w:eastAsia="fr-FR"/>
        </w:rPr>
      </w:pPr>
      <w:r w:rsidRPr="00294DF0">
        <w:rPr>
          <w:rFonts w:eastAsia="Times New Roman"/>
          <w:color w:val="000000"/>
          <w:szCs w:val="20"/>
          <w:lang w:eastAsia="fr-FR"/>
        </w:rPr>
        <w:t xml:space="preserve">La visite de parfait achèvement fait l'objet d'un procès-verbal établi par le maître d'œuvre. Il le notifie aux entreprises concernées et les invite à remédier aux défauts signalés dans un délai maximum de </w:t>
      </w:r>
      <w:r>
        <w:rPr>
          <w:rFonts w:eastAsia="Times New Roman"/>
          <w:color w:val="000000"/>
          <w:szCs w:val="20"/>
          <w:lang w:eastAsia="fr-FR"/>
        </w:rPr>
        <w:t>30</w:t>
      </w:r>
      <w:r w:rsidRPr="00294DF0">
        <w:rPr>
          <w:rFonts w:eastAsia="Times New Roman"/>
          <w:color w:val="000000"/>
          <w:szCs w:val="20"/>
          <w:lang w:eastAsia="fr-FR"/>
        </w:rPr>
        <w:t xml:space="preserve"> jours.</w:t>
      </w:r>
    </w:p>
    <w:p w14:paraId="0C6469C0"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 xml:space="preserve">Si à l'issue du délai précité, l'entrepreneur n'a pas procédé à l'exécution des travaux et prestations qu'il doit en application des dispositions de l'article 44 du CCAG applicable aux marchés publics de travaux, le maître d'œuvre le convoque en vue d'une constatation de non-achèvement des ouvrages. </w:t>
      </w:r>
    </w:p>
    <w:p w14:paraId="0339AD4A" w14:textId="3078144C" w:rsidR="0006592C" w:rsidRPr="00294DF0" w:rsidRDefault="0006592C" w:rsidP="0006592C">
      <w:pPr>
        <w:spacing w:before="0" w:after="0" w:line="240" w:lineRule="auto"/>
        <w:ind w:left="709"/>
        <w:rPr>
          <w:rFonts w:eastAsia="Times New Roman"/>
          <w:color w:val="000000"/>
          <w:szCs w:val="20"/>
          <w:lang w:eastAsia="fr-FR"/>
        </w:rPr>
      </w:pPr>
      <w:r w:rsidRPr="00294DF0">
        <w:rPr>
          <w:rFonts w:eastAsia="Times New Roman"/>
          <w:color w:val="000000"/>
          <w:szCs w:val="20"/>
          <w:lang w:eastAsia="fr-FR"/>
        </w:rPr>
        <w:t>La constatation de non-achèvement des ouvrages fait l'objet d'un procès-verbal dressé sur le champ par le maître d'œuvre et signé par lui et l'entrepreneur</w:t>
      </w:r>
      <w:r>
        <w:rPr>
          <w:rFonts w:eastAsia="Times New Roman"/>
          <w:color w:val="000000"/>
          <w:szCs w:val="20"/>
          <w:lang w:eastAsia="fr-FR"/>
        </w:rPr>
        <w:t xml:space="preserve"> : </w:t>
      </w:r>
      <w:r w:rsidRPr="00294DF0">
        <w:rPr>
          <w:rFonts w:eastAsia="Times New Roman"/>
          <w:color w:val="000000"/>
          <w:szCs w:val="20"/>
          <w:lang w:eastAsia="fr-FR"/>
        </w:rPr>
        <w:t>si ce dernier refuse de signer il en fait mention.</w:t>
      </w:r>
    </w:p>
    <w:p w14:paraId="56B9AEBF" w14:textId="77777777" w:rsidR="0006592C" w:rsidRPr="00294DF0" w:rsidRDefault="0006592C" w:rsidP="0006592C">
      <w:pPr>
        <w:spacing w:before="0" w:after="0" w:line="240" w:lineRule="auto"/>
        <w:ind w:left="709"/>
        <w:rPr>
          <w:rFonts w:eastAsia="Times New Roman"/>
          <w:color w:val="000000"/>
          <w:szCs w:val="20"/>
          <w:lang w:eastAsia="fr-FR"/>
        </w:rPr>
      </w:pPr>
      <w:r w:rsidRPr="00294DF0">
        <w:rPr>
          <w:rFonts w:eastAsia="Times New Roman"/>
          <w:color w:val="000000"/>
          <w:szCs w:val="20"/>
          <w:lang w:eastAsia="fr-FR"/>
        </w:rPr>
        <w:t xml:space="preserve">La procédure de constatation de non-achèvement doit être organisée par le maître d'œuvre au plus tard </w:t>
      </w:r>
      <w:r>
        <w:rPr>
          <w:rFonts w:eastAsia="Times New Roman"/>
          <w:color w:val="000000"/>
          <w:szCs w:val="20"/>
          <w:lang w:eastAsia="fr-FR"/>
        </w:rPr>
        <w:t>30</w:t>
      </w:r>
      <w:r w:rsidRPr="00294DF0">
        <w:rPr>
          <w:rFonts w:eastAsia="Times New Roman"/>
          <w:color w:val="000000"/>
          <w:szCs w:val="20"/>
          <w:lang w:eastAsia="fr-FR"/>
        </w:rPr>
        <w:t xml:space="preserve"> jours avant la fin du délai de garantie.</w:t>
      </w:r>
    </w:p>
    <w:p w14:paraId="2C71BE71" w14:textId="77777777" w:rsidR="0006592C" w:rsidRPr="00294DF0" w:rsidRDefault="0006592C" w:rsidP="006E33D6">
      <w:pPr>
        <w:pStyle w:val="Titre3"/>
        <w:numPr>
          <w:ilvl w:val="2"/>
          <w:numId w:val="5"/>
        </w:numPr>
      </w:pPr>
      <w:r w:rsidRPr="00294DF0">
        <w:t xml:space="preserve">Dossier des ouvrages exécutés (DOE) </w:t>
      </w:r>
    </w:p>
    <w:p w14:paraId="22A3B27E" w14:textId="77777777" w:rsidR="0006592C" w:rsidRPr="00294DF0" w:rsidRDefault="0006592C" w:rsidP="0006592C">
      <w:pPr>
        <w:rPr>
          <w:rFonts w:eastAsia="Times New Roman"/>
          <w:color w:val="000000"/>
        </w:rPr>
      </w:pPr>
      <w:r w:rsidRPr="00294DF0">
        <w:rPr>
          <w:rFonts w:eastAsia="Times New Roman"/>
          <w:color w:val="000000"/>
        </w:rPr>
        <w:t>Il appartient au maître d'œuvre de collecter et de vérifier au fur et à mesure les documents fournis après</w:t>
      </w:r>
      <w:r>
        <w:rPr>
          <w:rFonts w:eastAsia="Times New Roman"/>
          <w:color w:val="000000"/>
        </w:rPr>
        <w:t xml:space="preserve"> </w:t>
      </w:r>
      <w:r w:rsidRPr="00294DF0">
        <w:rPr>
          <w:rFonts w:eastAsia="Times New Roman"/>
          <w:color w:val="000000"/>
        </w:rPr>
        <w:t>exécution par les entrepreneurs, notamment les plans d'ensemble et de détail conformes à l'exécution, en application de l'article 40 du CCAG applicable aux marchés de travaux.</w:t>
      </w:r>
    </w:p>
    <w:p w14:paraId="7D036383" w14:textId="77777777" w:rsidR="0006592C" w:rsidRPr="00294DF0" w:rsidRDefault="0006592C" w:rsidP="0006592C">
      <w:pPr>
        <w:rPr>
          <w:rFonts w:eastAsia="Times New Roman"/>
          <w:color w:val="000000"/>
        </w:rPr>
      </w:pPr>
      <w:r w:rsidRPr="00294DF0">
        <w:rPr>
          <w:rFonts w:eastAsia="Times New Roman"/>
          <w:color w:val="000000"/>
        </w:rPr>
        <w:t>Le maître d'œuvre remet, après vérification, les documents ci-dessus au maître d'ouvrage ainsi que les notices de fonctionnement et d'entretien accompagnées des consignes d'exploitation des ouvrages.</w:t>
      </w:r>
    </w:p>
    <w:p w14:paraId="060D8D55" w14:textId="77777777" w:rsidR="0006592C" w:rsidRPr="00294DF0" w:rsidRDefault="0006592C" w:rsidP="0006592C">
      <w:pPr>
        <w:rPr>
          <w:rFonts w:eastAsia="Times New Roman"/>
          <w:color w:val="000000"/>
        </w:rPr>
      </w:pPr>
      <w:r w:rsidRPr="00294DF0">
        <w:rPr>
          <w:rFonts w:eastAsia="Times New Roman"/>
          <w:color w:val="000000"/>
        </w:rPr>
        <w:t>Pour faciliter les recherches de documents, ceux-ci seront regroupés dans cinq "sous-dossiers DOE" :</w:t>
      </w:r>
    </w:p>
    <w:p w14:paraId="50F3A95B"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Organisation générale</w:t>
      </w:r>
      <w:r>
        <w:rPr>
          <w:rFonts w:eastAsia="Times New Roman"/>
          <w:color w:val="000000"/>
        </w:rPr>
        <w:t> ;</w:t>
      </w:r>
    </w:p>
    <w:p w14:paraId="2EB4D9BB"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lastRenderedPageBreak/>
        <w:t>Structures</w:t>
      </w:r>
      <w:r>
        <w:rPr>
          <w:rFonts w:eastAsia="Times New Roman"/>
          <w:color w:val="000000"/>
        </w:rPr>
        <w:t> ;</w:t>
      </w:r>
    </w:p>
    <w:p w14:paraId="6B11B452"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Technique : classement par lot (et par sous-ensemble selon demande du gestionnaire)</w:t>
      </w:r>
      <w:r>
        <w:rPr>
          <w:rFonts w:eastAsia="Times New Roman"/>
          <w:color w:val="000000"/>
        </w:rPr>
        <w:t> ;</w:t>
      </w:r>
    </w:p>
    <w:p w14:paraId="213FA261"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Sécurité</w:t>
      </w:r>
      <w:r>
        <w:rPr>
          <w:rFonts w:eastAsia="Times New Roman"/>
          <w:color w:val="000000"/>
        </w:rPr>
        <w:t> ;</w:t>
      </w:r>
    </w:p>
    <w:p w14:paraId="21452EFE"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Utilisation, Exploitation et Maintenance.</w:t>
      </w:r>
    </w:p>
    <w:p w14:paraId="7628923F" w14:textId="77777777" w:rsidR="0006592C" w:rsidRPr="00294DF0" w:rsidRDefault="0006592C" w:rsidP="0006592C">
      <w:pPr>
        <w:rPr>
          <w:rFonts w:eastAsia="Times New Roman"/>
          <w:color w:val="000000"/>
        </w:rPr>
      </w:pPr>
      <w:r w:rsidRPr="00294DF0">
        <w:rPr>
          <w:rFonts w:eastAsia="Times New Roman"/>
          <w:color w:val="000000"/>
        </w:rPr>
        <w:t>Un bordereau récapitulant toutes les pièces du dossier est établi par le maître d'œuvre.</w:t>
      </w:r>
    </w:p>
    <w:p w14:paraId="0D7F8223"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A - Sous dossier "ORGANISATION GENERALE"</w:t>
      </w:r>
      <w:r w:rsidRPr="00294DF0">
        <w:rPr>
          <w:rFonts w:eastAsia="Times New Roman"/>
          <w:color w:val="000000"/>
          <w:szCs w:val="20"/>
          <w:lang w:eastAsia="fr-FR"/>
        </w:rPr>
        <w:t xml:space="preserve"> </w:t>
      </w:r>
    </w:p>
    <w:p w14:paraId="6FB026F1"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Plan de masse format A4 ou A3</w:t>
      </w:r>
      <w:r w:rsidRPr="0088010A">
        <w:rPr>
          <w:rFonts w:eastAsia="Times New Roman"/>
          <w:color w:val="000000"/>
        </w:rPr>
        <w:t> ;</w:t>
      </w:r>
    </w:p>
    <w:p w14:paraId="53D2EE86"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Plans de distribution des locaux non cotés, avec repérage de chaque local et indication de sa fonction, l'objectif étant de pouvoir disposer d'un ensemble fonctionnel cohérent (service par exemple) sous format A4 ou A3, échelle à adapter selon taille du bâtiment</w:t>
      </w:r>
      <w:r w:rsidRPr="0088010A">
        <w:rPr>
          <w:rFonts w:eastAsia="Times New Roman"/>
          <w:color w:val="000000"/>
        </w:rPr>
        <w:t> ;</w:t>
      </w:r>
    </w:p>
    <w:p w14:paraId="5E157800"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Détail des surfaces utiles</w:t>
      </w:r>
      <w:r w:rsidRPr="0088010A">
        <w:rPr>
          <w:rFonts w:eastAsia="Times New Roman"/>
          <w:color w:val="000000"/>
        </w:rPr>
        <w:t> ;</w:t>
      </w:r>
    </w:p>
    <w:p w14:paraId="78A9725C" w14:textId="77777777" w:rsidR="0006592C" w:rsidRPr="00294DF0" w:rsidRDefault="0006592C" w:rsidP="006E33D6">
      <w:pPr>
        <w:pStyle w:val="Paragraphedeliste"/>
        <w:numPr>
          <w:ilvl w:val="0"/>
          <w:numId w:val="13"/>
        </w:numPr>
        <w:spacing w:before="0"/>
        <w:rPr>
          <w:rFonts w:eastAsia="Times New Roman"/>
          <w:color w:val="000000"/>
        </w:rPr>
      </w:pPr>
      <w:r w:rsidRPr="00294DF0">
        <w:rPr>
          <w:rFonts w:eastAsia="Times New Roman"/>
          <w:color w:val="000000"/>
        </w:rPr>
        <w:t>Planche photos (prises aux étapes importantes du chantier)</w:t>
      </w:r>
      <w:r w:rsidRPr="0088010A">
        <w:rPr>
          <w:rFonts w:eastAsia="Times New Roman"/>
          <w:color w:val="000000"/>
        </w:rPr>
        <w:t>.</w:t>
      </w:r>
    </w:p>
    <w:p w14:paraId="179535E0"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B - Sous dossier "STRUCTURES"</w:t>
      </w:r>
      <w:r w:rsidRPr="00294DF0">
        <w:rPr>
          <w:rFonts w:eastAsia="Times New Roman"/>
          <w:color w:val="000000"/>
          <w:szCs w:val="20"/>
          <w:lang w:eastAsia="fr-FR"/>
        </w:rPr>
        <w:t xml:space="preserve"> </w:t>
      </w:r>
    </w:p>
    <w:p w14:paraId="52408EFE"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Rapport des études de sol</w:t>
      </w:r>
      <w:r>
        <w:rPr>
          <w:rFonts w:eastAsia="Times New Roman"/>
          <w:color w:val="000000"/>
        </w:rPr>
        <w:t> ;</w:t>
      </w:r>
    </w:p>
    <w:p w14:paraId="11BA7E1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Plans et notes de calcul des structures., des fondations</w:t>
      </w:r>
      <w:r>
        <w:rPr>
          <w:rFonts w:eastAsia="Times New Roman"/>
          <w:color w:val="000000"/>
        </w:rPr>
        <w:t> ;</w:t>
      </w:r>
    </w:p>
    <w:p w14:paraId="3A840DB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Note synthétique donnant les surcharges admissibles de plancher</w:t>
      </w:r>
      <w:r>
        <w:rPr>
          <w:rFonts w:eastAsia="Times New Roman"/>
          <w:color w:val="000000"/>
        </w:rPr>
        <w:t> ;</w:t>
      </w:r>
    </w:p>
    <w:p w14:paraId="770E6198"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Recommandations en vue des précautions à prendre pour les percements, scellements, etc.</w:t>
      </w:r>
    </w:p>
    <w:p w14:paraId="7DC2EEB0"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C - Sous dossier "TECHNIQUE"</w:t>
      </w:r>
      <w:r w:rsidRPr="00294DF0">
        <w:rPr>
          <w:rFonts w:eastAsia="Times New Roman"/>
          <w:color w:val="000000"/>
          <w:szCs w:val="20"/>
          <w:lang w:eastAsia="fr-FR"/>
        </w:rPr>
        <w:t xml:space="preserve"> </w:t>
      </w:r>
    </w:p>
    <w:p w14:paraId="3A4BDA7C"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Documents écrits</w:t>
      </w:r>
      <w:r>
        <w:rPr>
          <w:rFonts w:eastAsia="Times New Roman"/>
          <w:color w:val="000000"/>
        </w:rPr>
        <w:t> :</w:t>
      </w:r>
    </w:p>
    <w:p w14:paraId="0B09AD54"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Notices descriptives, de fonctionnement et d'entretien des divers éléments de la construction (menuiseries extérieures et intérieures, cloisons, revêtements de sols et murs, installations techniques, etc.)</w:t>
      </w:r>
      <w:r>
        <w:rPr>
          <w:rFonts w:eastAsia="Times New Roman"/>
          <w:color w:val="000000"/>
          <w:szCs w:val="20"/>
          <w:lang w:eastAsia="fr-FR"/>
        </w:rPr>
        <w:t> ;</w:t>
      </w:r>
    </w:p>
    <w:p w14:paraId="0D4B20AC"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Procès-Verbaux (PV) des divers certificats de garantie des appareils et matériels</w:t>
      </w:r>
      <w:r>
        <w:rPr>
          <w:rFonts w:eastAsia="Times New Roman"/>
          <w:color w:val="000000"/>
          <w:szCs w:val="20"/>
          <w:lang w:eastAsia="fr-FR"/>
        </w:rPr>
        <w:t> ;</w:t>
      </w:r>
    </w:p>
    <w:p w14:paraId="16311FF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divers certificats d'essais des appareils et matériels</w:t>
      </w:r>
      <w:r>
        <w:rPr>
          <w:rFonts w:eastAsia="Times New Roman"/>
          <w:color w:val="000000"/>
          <w:szCs w:val="20"/>
          <w:lang w:eastAsia="fr-FR"/>
        </w:rPr>
        <w:t> ;</w:t>
      </w:r>
    </w:p>
    <w:p w14:paraId="75A3B9B1"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PV de classement ou label des différents matériaux</w:t>
      </w:r>
      <w:r>
        <w:rPr>
          <w:rFonts w:eastAsia="Times New Roman"/>
          <w:color w:val="000000"/>
          <w:szCs w:val="20"/>
          <w:lang w:eastAsia="fr-FR"/>
        </w:rPr>
        <w:t> ;</w:t>
      </w:r>
    </w:p>
    <w:p w14:paraId="2517A44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 PV des épreuves béton</w:t>
      </w:r>
      <w:r>
        <w:rPr>
          <w:rFonts w:eastAsia="Times New Roman"/>
          <w:color w:val="000000"/>
          <w:szCs w:val="20"/>
          <w:lang w:eastAsia="fr-FR"/>
        </w:rPr>
        <w:t> ;</w:t>
      </w:r>
    </w:p>
    <w:p w14:paraId="1705FDB4"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PV des essais in situ des installations techniques</w:t>
      </w:r>
      <w:r>
        <w:rPr>
          <w:rFonts w:eastAsia="Times New Roman"/>
          <w:color w:val="000000"/>
          <w:szCs w:val="20"/>
          <w:lang w:eastAsia="fr-FR"/>
        </w:rPr>
        <w:t> ;</w:t>
      </w:r>
    </w:p>
    <w:p w14:paraId="5BE2A7EC"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Les garanties des constructeurs et fournisseurs</w:t>
      </w:r>
      <w:r>
        <w:rPr>
          <w:rFonts w:eastAsia="Times New Roman"/>
          <w:color w:val="000000"/>
          <w:szCs w:val="20"/>
          <w:lang w:eastAsia="fr-FR"/>
        </w:rPr>
        <w:t> ;</w:t>
      </w:r>
    </w:p>
    <w:p w14:paraId="2150F828"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L’inventaire des matériels installés</w:t>
      </w:r>
      <w:r>
        <w:rPr>
          <w:rFonts w:eastAsia="Times New Roman"/>
          <w:color w:val="000000"/>
          <w:szCs w:val="20"/>
          <w:lang w:eastAsia="fr-FR"/>
        </w:rPr>
        <w:t> ;</w:t>
      </w:r>
    </w:p>
    <w:p w14:paraId="3A4CCDD4"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La liste des pièces de rechange (de première urgence) avec leurs références (pour approvisionnement)</w:t>
      </w:r>
      <w:r>
        <w:rPr>
          <w:rFonts w:eastAsia="Times New Roman"/>
          <w:color w:val="000000"/>
          <w:szCs w:val="20"/>
          <w:lang w:eastAsia="fr-FR"/>
        </w:rPr>
        <w:t> ;</w:t>
      </w:r>
    </w:p>
    <w:p w14:paraId="2F8119CE"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Une note synthétique donnant les puissances électriques</w:t>
      </w:r>
      <w:r>
        <w:rPr>
          <w:rFonts w:eastAsia="Times New Roman"/>
          <w:color w:val="000000"/>
          <w:szCs w:val="20"/>
          <w:lang w:eastAsia="fr-FR"/>
        </w:rPr>
        <w:t>.</w:t>
      </w:r>
    </w:p>
    <w:p w14:paraId="06C7BADF"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Plans ou schémas</w:t>
      </w:r>
      <w:r>
        <w:rPr>
          <w:rFonts w:eastAsia="Times New Roman"/>
          <w:color w:val="000000"/>
        </w:rPr>
        <w:t> :</w:t>
      </w:r>
    </w:p>
    <w:p w14:paraId="3758B7FB"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 xml:space="preserve">Plan de masse (échelle 1/100 </w:t>
      </w:r>
      <w:proofErr w:type="spellStart"/>
      <w:r w:rsidRPr="00294DF0">
        <w:rPr>
          <w:rFonts w:eastAsia="Times New Roman"/>
          <w:color w:val="000000"/>
          <w:szCs w:val="20"/>
          <w:lang w:eastAsia="fr-FR"/>
        </w:rPr>
        <w:t>ème</w:t>
      </w:r>
      <w:proofErr w:type="spellEnd"/>
      <w:r w:rsidRPr="00294DF0">
        <w:rPr>
          <w:rFonts w:eastAsia="Times New Roman"/>
          <w:color w:val="000000"/>
          <w:szCs w:val="20"/>
          <w:lang w:eastAsia="fr-FR"/>
        </w:rPr>
        <w:t xml:space="preserve"> 1/200 </w:t>
      </w:r>
      <w:proofErr w:type="spellStart"/>
      <w:r w:rsidRPr="00294DF0">
        <w:rPr>
          <w:rFonts w:eastAsia="Times New Roman"/>
          <w:color w:val="000000"/>
          <w:szCs w:val="20"/>
          <w:lang w:eastAsia="fr-FR"/>
        </w:rPr>
        <w:t>ème</w:t>
      </w:r>
      <w:proofErr w:type="spellEnd"/>
      <w:r w:rsidRPr="00294DF0">
        <w:rPr>
          <w:rFonts w:eastAsia="Times New Roman"/>
          <w:color w:val="000000"/>
          <w:szCs w:val="20"/>
          <w:lang w:eastAsia="fr-FR"/>
        </w:rPr>
        <w:t>)</w:t>
      </w:r>
      <w:r>
        <w:rPr>
          <w:rFonts w:eastAsia="Times New Roman"/>
          <w:color w:val="000000"/>
          <w:szCs w:val="20"/>
          <w:lang w:eastAsia="fr-FR"/>
        </w:rPr>
        <w:t> ;</w:t>
      </w:r>
    </w:p>
    <w:p w14:paraId="6196F026"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 xml:space="preserve">Plan de récolement VRD (échelle 1/100 </w:t>
      </w:r>
      <w:proofErr w:type="spellStart"/>
      <w:r w:rsidRPr="00294DF0">
        <w:rPr>
          <w:rFonts w:eastAsia="Times New Roman"/>
          <w:color w:val="000000"/>
          <w:szCs w:val="20"/>
          <w:lang w:eastAsia="fr-FR"/>
        </w:rPr>
        <w:t>ème</w:t>
      </w:r>
      <w:proofErr w:type="spellEnd"/>
      <w:r w:rsidRPr="00294DF0">
        <w:rPr>
          <w:rFonts w:eastAsia="Times New Roman"/>
          <w:color w:val="000000"/>
          <w:szCs w:val="20"/>
          <w:lang w:eastAsia="fr-FR"/>
        </w:rPr>
        <w:t xml:space="preserve"> 1/200 </w:t>
      </w:r>
      <w:proofErr w:type="spellStart"/>
      <w:r w:rsidRPr="00294DF0">
        <w:rPr>
          <w:rFonts w:eastAsia="Times New Roman"/>
          <w:color w:val="000000"/>
          <w:szCs w:val="20"/>
          <w:lang w:eastAsia="fr-FR"/>
        </w:rPr>
        <w:t>ème</w:t>
      </w:r>
      <w:proofErr w:type="spellEnd"/>
      <w:r w:rsidRPr="00294DF0">
        <w:rPr>
          <w:rFonts w:eastAsia="Times New Roman"/>
          <w:color w:val="000000"/>
          <w:szCs w:val="20"/>
          <w:lang w:eastAsia="fr-FR"/>
        </w:rPr>
        <w:t>)</w:t>
      </w:r>
      <w:r>
        <w:rPr>
          <w:rFonts w:eastAsia="Times New Roman"/>
          <w:color w:val="000000"/>
          <w:szCs w:val="20"/>
          <w:lang w:eastAsia="fr-FR"/>
        </w:rPr>
        <w:t> ;</w:t>
      </w:r>
    </w:p>
    <w:p w14:paraId="7687C51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 xml:space="preserve">Plans architecte mis à jour des niveaux, toiture y compris accès, façades, coupes, etc. (échelle 1/50 </w:t>
      </w:r>
      <w:proofErr w:type="spellStart"/>
      <w:r w:rsidRPr="00294DF0">
        <w:rPr>
          <w:rFonts w:eastAsia="Times New Roman"/>
          <w:color w:val="000000"/>
          <w:szCs w:val="20"/>
          <w:lang w:eastAsia="fr-FR"/>
        </w:rPr>
        <w:t>ème</w:t>
      </w:r>
      <w:proofErr w:type="spellEnd"/>
      <w:r w:rsidRPr="00294DF0">
        <w:rPr>
          <w:rFonts w:eastAsia="Times New Roman"/>
          <w:color w:val="000000"/>
          <w:szCs w:val="20"/>
          <w:lang w:eastAsia="fr-FR"/>
        </w:rPr>
        <w:t>)</w:t>
      </w:r>
      <w:r>
        <w:rPr>
          <w:rFonts w:eastAsia="Times New Roman"/>
          <w:color w:val="000000"/>
          <w:szCs w:val="20"/>
          <w:lang w:eastAsia="fr-FR"/>
        </w:rPr>
        <w:t> ;</w:t>
      </w:r>
    </w:p>
    <w:p w14:paraId="51A0AA51"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Schémas et plans des installations techniques</w:t>
      </w:r>
      <w:r>
        <w:rPr>
          <w:rFonts w:eastAsia="Times New Roman"/>
          <w:color w:val="000000"/>
          <w:szCs w:val="20"/>
          <w:lang w:eastAsia="fr-FR"/>
        </w:rPr>
        <w:t> ;</w:t>
      </w:r>
    </w:p>
    <w:p w14:paraId="1BB2D0A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 xml:space="preserve">Plans de détail et coupes au 1/50 </w:t>
      </w:r>
      <w:proofErr w:type="spellStart"/>
      <w:r w:rsidRPr="00294DF0">
        <w:rPr>
          <w:rFonts w:eastAsia="Times New Roman"/>
          <w:color w:val="000000"/>
          <w:szCs w:val="20"/>
          <w:lang w:eastAsia="fr-FR"/>
        </w:rPr>
        <w:t>ème</w:t>
      </w:r>
      <w:proofErr w:type="spellEnd"/>
      <w:r>
        <w:rPr>
          <w:rFonts w:eastAsia="Times New Roman"/>
          <w:color w:val="000000"/>
          <w:szCs w:val="20"/>
          <w:lang w:eastAsia="fr-FR"/>
        </w:rPr>
        <w:t> ;</w:t>
      </w:r>
    </w:p>
    <w:p w14:paraId="35FB475F"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Vues "en éclatées" si nécessaire pour les assemblages complexes</w:t>
      </w:r>
      <w:r>
        <w:rPr>
          <w:rFonts w:eastAsia="Times New Roman"/>
          <w:color w:val="000000"/>
          <w:szCs w:val="20"/>
          <w:lang w:eastAsia="fr-FR"/>
        </w:rPr>
        <w:t> ;</w:t>
      </w:r>
    </w:p>
    <w:p w14:paraId="03EDE3E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Localisation des trappes d'accès aux toitures, combles, vide sanitaire, faux plafonds, etc.</w:t>
      </w:r>
    </w:p>
    <w:p w14:paraId="584CC6F8"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D - Sous dossier "SECURITE"</w:t>
      </w:r>
      <w:r w:rsidRPr="00294DF0">
        <w:rPr>
          <w:rFonts w:eastAsia="Times New Roman"/>
          <w:color w:val="000000"/>
          <w:szCs w:val="20"/>
          <w:lang w:eastAsia="fr-FR"/>
        </w:rPr>
        <w:t xml:space="preserve"> </w:t>
      </w:r>
    </w:p>
    <w:p w14:paraId="1479FED3"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Sécurité contre les risques d'incendie et de panique</w:t>
      </w:r>
      <w:r w:rsidRPr="00F4224C">
        <w:rPr>
          <w:rFonts w:eastAsia="Times New Roman"/>
          <w:color w:val="000000"/>
        </w:rPr>
        <w:t> :</w:t>
      </w:r>
    </w:p>
    <w:p w14:paraId="27319941"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Plan d'évacuation des locaux</w:t>
      </w:r>
      <w:r>
        <w:rPr>
          <w:rFonts w:eastAsia="Times New Roman"/>
          <w:color w:val="000000"/>
          <w:szCs w:val="20"/>
          <w:lang w:eastAsia="fr-FR"/>
        </w:rPr>
        <w:t> ;</w:t>
      </w:r>
    </w:p>
    <w:p w14:paraId="34D119B9"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Positionnement des places et cheminement des personnes à mobilité réduite</w:t>
      </w:r>
      <w:r>
        <w:rPr>
          <w:rFonts w:eastAsia="Times New Roman"/>
          <w:color w:val="000000"/>
          <w:szCs w:val="20"/>
          <w:lang w:eastAsia="fr-FR"/>
        </w:rPr>
        <w:t> ;</w:t>
      </w:r>
    </w:p>
    <w:p w14:paraId="54D49025"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Localisation des cloisons et portes Coupe-Feu (CF) et Pare Flamme (PF) avec leur position normale ouverte ou fermée</w:t>
      </w:r>
      <w:r>
        <w:rPr>
          <w:rFonts w:eastAsia="Times New Roman"/>
          <w:color w:val="000000"/>
          <w:szCs w:val="20"/>
          <w:lang w:eastAsia="fr-FR"/>
        </w:rPr>
        <w:t> ;</w:t>
      </w:r>
    </w:p>
    <w:p w14:paraId="79AAAF48"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Plans des dispositifs d'évacuation des fumées</w:t>
      </w:r>
      <w:r>
        <w:rPr>
          <w:rFonts w:eastAsia="Times New Roman"/>
          <w:color w:val="000000"/>
          <w:szCs w:val="20"/>
          <w:lang w:eastAsia="fr-FR"/>
        </w:rPr>
        <w:t> ;</w:t>
      </w:r>
    </w:p>
    <w:p w14:paraId="2413672D"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Plans du réseau desservant les Robinets d'Incendie Armés (RIA), bouches d'incendie, colonnes sèches</w:t>
      </w:r>
      <w:r>
        <w:rPr>
          <w:rFonts w:eastAsia="Times New Roman"/>
          <w:color w:val="000000"/>
          <w:szCs w:val="20"/>
          <w:lang w:eastAsia="fr-FR"/>
        </w:rPr>
        <w:t> ;</w:t>
      </w:r>
    </w:p>
    <w:p w14:paraId="1769F34E"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lastRenderedPageBreak/>
        <w:t>Localisation des dispositifs de coupure instantanée de l'alimentation électrique et de gaz des appareils utilisant une source d'énergie (ventilation, ascenseurs, etc.)</w:t>
      </w:r>
      <w:r>
        <w:rPr>
          <w:rFonts w:eastAsia="Times New Roman"/>
          <w:color w:val="000000"/>
          <w:szCs w:val="20"/>
          <w:lang w:eastAsia="fr-FR"/>
        </w:rPr>
        <w:t> ;</w:t>
      </w:r>
    </w:p>
    <w:p w14:paraId="56A7B586"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Alarmes, blocs lumineux de sécurité, etc. avec plan de localisation, consignes d'entretien et d'utilisation</w:t>
      </w:r>
      <w:r>
        <w:rPr>
          <w:rFonts w:eastAsia="Times New Roman"/>
          <w:color w:val="000000"/>
          <w:szCs w:val="20"/>
          <w:lang w:eastAsia="fr-FR"/>
        </w:rPr>
        <w:t> ;</w:t>
      </w:r>
    </w:p>
    <w:p w14:paraId="7AEBCCBD"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Plans des peintures intumescentes à renouveler périodiquement</w:t>
      </w:r>
      <w:r>
        <w:rPr>
          <w:rFonts w:eastAsia="Times New Roman"/>
          <w:color w:val="000000"/>
          <w:szCs w:val="20"/>
          <w:lang w:eastAsia="fr-FR"/>
        </w:rPr>
        <w:t> ;</w:t>
      </w:r>
    </w:p>
    <w:p w14:paraId="431A608D"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Donnant les degrés CF et PF des portes, cloisons, vitrages, etc. (pour tous les matériaux mis en œuvre)</w:t>
      </w:r>
      <w:r>
        <w:rPr>
          <w:rFonts w:eastAsia="Times New Roman"/>
          <w:color w:val="000000"/>
          <w:szCs w:val="20"/>
          <w:lang w:eastAsia="fr-FR"/>
        </w:rPr>
        <w:t> ;</w:t>
      </w:r>
    </w:p>
    <w:p w14:paraId="65F6DEA8"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Schéma de fixation des éléments de faux plafonds</w:t>
      </w:r>
      <w:r>
        <w:rPr>
          <w:rFonts w:eastAsia="Times New Roman"/>
          <w:color w:val="000000"/>
          <w:szCs w:val="20"/>
          <w:lang w:eastAsia="fr-FR"/>
        </w:rPr>
        <w:t> ;</w:t>
      </w:r>
    </w:p>
    <w:p w14:paraId="4AC8C047"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Positionnement des clapets CF des installations de ventilation</w:t>
      </w:r>
      <w:r>
        <w:rPr>
          <w:rFonts w:eastAsia="Times New Roman"/>
          <w:color w:val="000000"/>
          <w:szCs w:val="20"/>
          <w:lang w:eastAsia="fr-FR"/>
        </w:rPr>
        <w:t> ;</w:t>
      </w:r>
    </w:p>
    <w:p w14:paraId="12853731" w14:textId="77777777" w:rsidR="0006592C" w:rsidRPr="00294DF0" w:rsidRDefault="0006592C" w:rsidP="006E33D6">
      <w:pPr>
        <w:pStyle w:val="Paragraphedeliste"/>
        <w:numPr>
          <w:ilvl w:val="1"/>
          <w:numId w:val="13"/>
        </w:numPr>
        <w:rPr>
          <w:rFonts w:eastAsia="Times New Roman"/>
          <w:color w:val="000000"/>
          <w:szCs w:val="20"/>
          <w:lang w:eastAsia="fr-FR"/>
        </w:rPr>
      </w:pPr>
      <w:r w:rsidRPr="00294DF0">
        <w:rPr>
          <w:rFonts w:eastAsia="Times New Roman"/>
          <w:color w:val="000000"/>
          <w:szCs w:val="20"/>
          <w:lang w:eastAsia="fr-FR"/>
        </w:rPr>
        <w:t>Prescriptions concernant la remise en gaz après coupure</w:t>
      </w:r>
      <w:r>
        <w:rPr>
          <w:rFonts w:eastAsia="Times New Roman"/>
          <w:color w:val="000000"/>
          <w:szCs w:val="20"/>
          <w:lang w:eastAsia="fr-FR"/>
        </w:rPr>
        <w:t>.</w:t>
      </w:r>
    </w:p>
    <w:p w14:paraId="1BA30CA6" w14:textId="77777777" w:rsidR="0006592C" w:rsidRPr="00294DF0" w:rsidRDefault="0006592C" w:rsidP="006E33D6">
      <w:pPr>
        <w:pStyle w:val="Paragraphedeliste"/>
        <w:numPr>
          <w:ilvl w:val="0"/>
          <w:numId w:val="13"/>
        </w:numPr>
        <w:rPr>
          <w:rFonts w:eastAsia="Times New Roman"/>
          <w:color w:val="000000"/>
        </w:rPr>
      </w:pPr>
      <w:r w:rsidRPr="00294DF0">
        <w:rPr>
          <w:rFonts w:eastAsia="Times New Roman"/>
          <w:color w:val="000000"/>
        </w:rPr>
        <w:t>Sécurité et protection des de la santé de travailleurs intervenant ultérieurement sur l'ouvrage</w:t>
      </w:r>
      <w:r>
        <w:rPr>
          <w:rFonts w:eastAsia="Times New Roman"/>
          <w:color w:val="000000"/>
        </w:rPr>
        <w:t> :</w:t>
      </w:r>
    </w:p>
    <w:p w14:paraId="5928F879" w14:textId="77777777" w:rsidR="0006592C" w:rsidRPr="00294DF0" w:rsidRDefault="0006592C" w:rsidP="0006592C">
      <w:pPr>
        <w:rPr>
          <w:rFonts w:eastAsia="Times New Roman"/>
          <w:color w:val="000000"/>
        </w:rPr>
      </w:pPr>
      <w:r w:rsidRPr="00294DF0">
        <w:rPr>
          <w:rFonts w:eastAsia="Times New Roman"/>
          <w:color w:val="000000"/>
        </w:rPr>
        <w:t>Cette partie est constituée des éléments complémentaires nécessaires au coordonnateur SPS pour constituer le dossier obligatoire d'intervention ultérieure sur l'ouvrage (DIUO). Elle est établie selon ses instructions.</w:t>
      </w:r>
    </w:p>
    <w:p w14:paraId="13D10E54" w14:textId="77777777" w:rsidR="0006592C" w:rsidRPr="00294DF0" w:rsidRDefault="0006592C" w:rsidP="0006592C">
      <w:pPr>
        <w:spacing w:before="100" w:beforeAutospacing="1" w:after="0" w:line="240" w:lineRule="auto"/>
        <w:rPr>
          <w:rFonts w:eastAsia="Times New Roman"/>
          <w:color w:val="000000"/>
          <w:szCs w:val="20"/>
          <w:lang w:eastAsia="fr-FR"/>
        </w:rPr>
      </w:pPr>
      <w:r w:rsidRPr="00294DF0">
        <w:rPr>
          <w:rFonts w:eastAsia="Times New Roman"/>
          <w:color w:val="000000"/>
          <w:szCs w:val="20"/>
          <w:u w:val="single"/>
          <w:lang w:eastAsia="fr-FR"/>
        </w:rPr>
        <w:t>E - Dossier d'Utilisation, d'Exploitation et de Maintenance (DUEM)</w:t>
      </w:r>
      <w:r w:rsidRPr="00294DF0">
        <w:rPr>
          <w:rFonts w:eastAsia="Times New Roman"/>
          <w:color w:val="000000"/>
          <w:szCs w:val="20"/>
          <w:lang w:eastAsia="fr-FR"/>
        </w:rPr>
        <w:t xml:space="preserve"> </w:t>
      </w:r>
    </w:p>
    <w:p w14:paraId="561F7439" w14:textId="77777777" w:rsidR="0006592C" w:rsidRPr="00294DF0" w:rsidRDefault="0006592C" w:rsidP="0006592C">
      <w:pPr>
        <w:rPr>
          <w:rFonts w:eastAsia="Times New Roman"/>
          <w:color w:val="000000"/>
        </w:rPr>
      </w:pPr>
      <w:r w:rsidRPr="00294DF0">
        <w:rPr>
          <w:rFonts w:eastAsia="Times New Roman"/>
          <w:color w:val="000000"/>
        </w:rPr>
        <w:t>Ce dossier est destiné aux utilisateurs et au gestionnaire de l'ouvrage, pour leur transmettre la connaissance, tant du fonctionnement des bâtiments, que celle déjà accumulée sur la conduite de leur exploitation-maintenance pour satisfaire et conserver la qualité d'usage précisée dans le programme. Il sera constitué comme un outil pratique, indépendant et à usage quotidien.</w:t>
      </w:r>
    </w:p>
    <w:p w14:paraId="0FBA8208" w14:textId="77777777" w:rsidR="0006592C" w:rsidRPr="00294DF0" w:rsidRDefault="0006592C" w:rsidP="0006592C">
      <w:pPr>
        <w:rPr>
          <w:rFonts w:eastAsia="Times New Roman"/>
          <w:color w:val="000000"/>
        </w:rPr>
      </w:pPr>
      <w:r w:rsidRPr="00294DF0">
        <w:rPr>
          <w:rFonts w:eastAsia="Times New Roman"/>
          <w:color w:val="000000"/>
        </w:rPr>
        <w:t>Il sera principalement établi à partir des documents du DOE.</w:t>
      </w:r>
    </w:p>
    <w:p w14:paraId="011B1FC9" w14:textId="77777777" w:rsidR="0006592C" w:rsidRPr="00294DF0" w:rsidRDefault="0006592C" w:rsidP="0006592C">
      <w:pPr>
        <w:rPr>
          <w:rFonts w:eastAsia="Times New Roman"/>
          <w:color w:val="000000"/>
        </w:rPr>
      </w:pPr>
      <w:r w:rsidRPr="00294DF0">
        <w:rPr>
          <w:rFonts w:eastAsia="Times New Roman"/>
          <w:color w:val="000000"/>
        </w:rPr>
        <w:t>La présentation proposée devra faciliter son appropriation et sa mise à jour permanente par le gestionnaire. Elle pourra s'inspirer du cadre suivant :</w:t>
      </w:r>
    </w:p>
    <w:p w14:paraId="089F2250" w14:textId="77777777" w:rsidR="0006592C" w:rsidRPr="00294DF0" w:rsidRDefault="0006592C" w:rsidP="0006592C">
      <w:pPr>
        <w:spacing w:before="0" w:after="0" w:line="240" w:lineRule="auto"/>
        <w:ind w:firstLine="708"/>
        <w:rPr>
          <w:rFonts w:eastAsia="Times New Roman"/>
          <w:color w:val="000000"/>
          <w:szCs w:val="20"/>
          <w:lang w:eastAsia="fr-FR"/>
        </w:rPr>
      </w:pPr>
      <w:r w:rsidRPr="00294DF0">
        <w:rPr>
          <w:rFonts w:eastAsia="Times New Roman"/>
          <w:color w:val="000000"/>
          <w:szCs w:val="20"/>
          <w:lang w:eastAsia="fr-FR"/>
        </w:rPr>
        <w:t>1. RENSEIGNEMENTS GENERAUX ET COORDONNEES</w:t>
      </w:r>
    </w:p>
    <w:p w14:paraId="5BF404B2"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1.1. L'établissement</w:t>
      </w:r>
    </w:p>
    <w:p w14:paraId="3B64F765"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1.2. Les acteurs de la construction</w:t>
      </w:r>
    </w:p>
    <w:p w14:paraId="2B73ADDE"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1.3. Les mainteneurs, exploitants et fournisseurs</w:t>
      </w:r>
    </w:p>
    <w:p w14:paraId="0FE1DEC4" w14:textId="77777777" w:rsidR="0006592C" w:rsidRPr="00294DF0" w:rsidRDefault="0006592C" w:rsidP="0006592C">
      <w:pPr>
        <w:spacing w:before="0" w:after="0" w:line="240" w:lineRule="auto"/>
        <w:ind w:firstLine="708"/>
        <w:rPr>
          <w:rFonts w:eastAsia="Times New Roman"/>
          <w:color w:val="000000"/>
          <w:szCs w:val="20"/>
          <w:lang w:eastAsia="fr-FR"/>
        </w:rPr>
      </w:pPr>
      <w:r w:rsidRPr="00294DF0">
        <w:rPr>
          <w:rFonts w:eastAsia="Times New Roman"/>
          <w:color w:val="000000"/>
          <w:szCs w:val="20"/>
          <w:lang w:eastAsia="fr-FR"/>
        </w:rPr>
        <w:t>2. OUVRAGES ET EQUIPEMENTS</w:t>
      </w:r>
    </w:p>
    <w:p w14:paraId="672BB2C2"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2.1. Documents disponibles dans le DOE</w:t>
      </w:r>
    </w:p>
    <w:p w14:paraId="1275A71A"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2.2. Nomenclature des équipements</w:t>
      </w:r>
    </w:p>
    <w:p w14:paraId="46985621"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2.3. Plans de repérage</w:t>
      </w:r>
    </w:p>
    <w:p w14:paraId="5D2D06FB"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2.4. Notices et schémas de fonctionnement des installations</w:t>
      </w:r>
    </w:p>
    <w:p w14:paraId="2371A09B" w14:textId="77777777" w:rsidR="0006592C" w:rsidRPr="00294DF0" w:rsidRDefault="0006592C" w:rsidP="0006592C">
      <w:pPr>
        <w:spacing w:before="0" w:after="0" w:line="240" w:lineRule="auto"/>
        <w:ind w:firstLine="708"/>
        <w:rPr>
          <w:rFonts w:eastAsia="Times New Roman"/>
          <w:color w:val="000000"/>
          <w:szCs w:val="20"/>
          <w:lang w:eastAsia="fr-FR"/>
        </w:rPr>
      </w:pPr>
      <w:r w:rsidRPr="00294DF0">
        <w:rPr>
          <w:rFonts w:eastAsia="Times New Roman"/>
          <w:color w:val="000000"/>
          <w:szCs w:val="20"/>
          <w:lang w:eastAsia="fr-FR"/>
        </w:rPr>
        <w:t>3. UTILISATION, EXPLOITATION ET MAINTENANCE</w:t>
      </w:r>
    </w:p>
    <w:p w14:paraId="592B107B"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3.1. Conditions d'utilisation</w:t>
      </w:r>
    </w:p>
    <w:p w14:paraId="64242509"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3.2. Organisation de l'exploitation - maintenance</w:t>
      </w:r>
    </w:p>
    <w:p w14:paraId="59ADA8C1"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3.3. Contrats d'exploitation et de maintenance</w:t>
      </w:r>
    </w:p>
    <w:p w14:paraId="762FCFD3"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3.4. Entretien des autres constituants principaux</w:t>
      </w:r>
    </w:p>
    <w:p w14:paraId="2344B815" w14:textId="77777777" w:rsidR="0006592C" w:rsidRPr="00294DF0" w:rsidRDefault="0006592C" w:rsidP="0006592C">
      <w:pPr>
        <w:spacing w:before="0" w:after="0" w:line="240" w:lineRule="auto"/>
        <w:ind w:firstLine="708"/>
        <w:rPr>
          <w:rFonts w:eastAsia="Times New Roman"/>
          <w:color w:val="000000"/>
          <w:szCs w:val="20"/>
          <w:lang w:eastAsia="fr-FR"/>
        </w:rPr>
      </w:pPr>
      <w:r w:rsidRPr="00294DF0">
        <w:rPr>
          <w:rFonts w:eastAsia="Times New Roman"/>
          <w:color w:val="000000"/>
          <w:szCs w:val="20"/>
          <w:lang w:eastAsia="fr-FR"/>
        </w:rPr>
        <w:t>4. SECURITE - SANTE</w:t>
      </w:r>
    </w:p>
    <w:p w14:paraId="1E56BCCC"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4.1. Sécurité et protection de la santé des utilisateurs</w:t>
      </w:r>
    </w:p>
    <w:p w14:paraId="0095964F"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4.2. Sécurité contre les risques d'incendie et de panique</w:t>
      </w:r>
    </w:p>
    <w:p w14:paraId="05B41105" w14:textId="77777777" w:rsidR="0006592C" w:rsidRPr="00294DF0" w:rsidRDefault="0006592C" w:rsidP="0006592C">
      <w:pPr>
        <w:spacing w:before="0" w:after="0" w:line="240" w:lineRule="auto"/>
        <w:ind w:left="708" w:firstLine="708"/>
        <w:rPr>
          <w:rFonts w:eastAsia="Times New Roman"/>
          <w:color w:val="000000"/>
          <w:szCs w:val="20"/>
          <w:lang w:eastAsia="fr-FR"/>
        </w:rPr>
      </w:pPr>
      <w:r w:rsidRPr="00294DF0">
        <w:rPr>
          <w:rFonts w:eastAsia="Times New Roman"/>
          <w:color w:val="000000"/>
          <w:szCs w:val="20"/>
          <w:lang w:eastAsia="fr-FR"/>
        </w:rPr>
        <w:t>4.3. Sécurité et protection de la santé des travailleurs intervenant sur l'ouvrage (cf. DIUO)</w:t>
      </w:r>
    </w:p>
    <w:p w14:paraId="67FDA8C2" w14:textId="77777777" w:rsidR="0006592C" w:rsidRPr="00F4224C" w:rsidRDefault="0006592C" w:rsidP="0006592C">
      <w:pPr>
        <w:spacing w:before="0" w:after="0" w:line="240" w:lineRule="auto"/>
        <w:ind w:firstLine="708"/>
        <w:rPr>
          <w:rFonts w:eastAsia="Times New Roman"/>
          <w:color w:val="000000"/>
          <w:szCs w:val="20"/>
          <w:lang w:eastAsia="fr-FR"/>
        </w:rPr>
      </w:pPr>
      <w:r w:rsidRPr="00294DF0">
        <w:rPr>
          <w:rFonts w:eastAsia="Times New Roman"/>
          <w:color w:val="000000"/>
          <w:szCs w:val="20"/>
          <w:lang w:eastAsia="fr-FR"/>
        </w:rPr>
        <w:t>5. SUIVI DES OPERATIONS ET DES COUTS</w:t>
      </w:r>
    </w:p>
    <w:p w14:paraId="41BB3A72" w14:textId="77777777" w:rsidR="0006592C" w:rsidRPr="00C41208" w:rsidRDefault="0006592C" w:rsidP="00C41208">
      <w:pPr>
        <w:autoSpaceDE w:val="0"/>
        <w:autoSpaceDN w:val="0"/>
        <w:adjustRightInd w:val="0"/>
        <w:spacing w:after="0" w:line="240" w:lineRule="auto"/>
        <w:rPr>
          <w:rFonts w:eastAsia="Times New Roman" w:cs="HelveticaNeue-Thin"/>
          <w:szCs w:val="19"/>
        </w:rPr>
      </w:pPr>
    </w:p>
    <w:sectPr w:rsidR="0006592C" w:rsidRPr="00C41208" w:rsidSect="007F0AE3">
      <w:headerReference w:type="default" r:id="rId15"/>
      <w:footerReference w:type="default" r:id="rId16"/>
      <w:pgSz w:w="11906" w:h="16838"/>
      <w:pgMar w:top="1135" w:right="849" w:bottom="993" w:left="851" w:header="708" w:footer="708"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B2C6E" w14:textId="77777777" w:rsidR="00A41BD4" w:rsidRDefault="00A41BD4" w:rsidP="00FE73B8">
      <w:r>
        <w:separator/>
      </w:r>
    </w:p>
  </w:endnote>
  <w:endnote w:type="continuationSeparator" w:id="0">
    <w:p w14:paraId="07C425D2" w14:textId="77777777" w:rsidR="00A41BD4" w:rsidRDefault="00A41BD4" w:rsidP="00FE73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Neue-Heavy">
    <w:altName w:val="Arial"/>
    <w:panose1 w:val="00000000000000000000"/>
    <w:charset w:val="00"/>
    <w:family w:val="swiss"/>
    <w:notTrueType/>
    <w:pitch w:val="default"/>
    <w:sig w:usb0="00000003" w:usb1="00000000" w:usb2="00000000" w:usb3="00000000" w:csb0="00000001" w:csb1="00000000"/>
  </w:font>
  <w:font w:name="HelveticaNeue-Thin">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FBAC21" w14:textId="77777777" w:rsidR="0075361A" w:rsidRDefault="0075361A" w:rsidP="00EB27DC">
    <w:pPr>
      <w:pStyle w:val="Pieddepage"/>
      <w:jc w:val="center"/>
    </w:pPr>
    <w:r>
      <w:tab/>
      <w:t>Service National d’Ingénierie Aéroportuaire | Département Ingénierie Bâtiment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AC88F" w14:textId="27E576E4" w:rsidR="0075361A" w:rsidRDefault="0075361A" w:rsidP="00EB27DC">
    <w:pPr>
      <w:pStyle w:val="Pieddepage"/>
      <w:tabs>
        <w:tab w:val="clear" w:pos="4536"/>
        <w:tab w:val="clear" w:pos="9072"/>
        <w:tab w:val="center" w:pos="5103"/>
        <w:tab w:val="right" w:pos="10206"/>
      </w:tabs>
    </w:pPr>
    <w:r>
      <w:tab/>
    </w:r>
    <w:r w:rsidR="00DA3266">
      <w:t xml:space="preserve">Sécurisation des façades et renforcement énergétique du clos couvert du bloc technique de l’aéroport de Nice-Côte d’Azur </w:t>
    </w:r>
    <w:r w:rsidR="00AE32C1">
      <w:t xml:space="preserve">– </w:t>
    </w:r>
    <w:r w:rsidR="001366E8">
      <w:t>AE-</w:t>
    </w:r>
    <w:r w:rsidR="00AE32C1">
      <w:t>CCA</w:t>
    </w:r>
    <w:r w:rsidR="00F4224C">
      <w:t>T</w:t>
    </w:r>
    <w:r w:rsidR="00AE32C1">
      <w:t>P MOE</w:t>
    </w:r>
    <w:r>
      <w:tab/>
    </w:r>
    <w:r w:rsidRPr="002233DC">
      <w:rPr>
        <w:bCs/>
      </w:rPr>
      <w:fldChar w:fldCharType="begin"/>
    </w:r>
    <w:r w:rsidRPr="002233DC">
      <w:rPr>
        <w:bCs/>
      </w:rPr>
      <w:instrText>PAGE  \* Arabic  \* MERGEFORMAT</w:instrText>
    </w:r>
    <w:r w:rsidRPr="002233DC">
      <w:rPr>
        <w:bCs/>
      </w:rPr>
      <w:fldChar w:fldCharType="separate"/>
    </w:r>
    <w:r w:rsidR="00136ADF">
      <w:rPr>
        <w:bCs/>
        <w:noProof/>
      </w:rPr>
      <w:t>19</w:t>
    </w:r>
    <w:r w:rsidRPr="002233DC">
      <w:rPr>
        <w:bCs/>
      </w:rPr>
      <w:fldChar w:fldCharType="end"/>
    </w:r>
    <w:r w:rsidRPr="002233DC">
      <w:t xml:space="preserve"> / </w:t>
    </w:r>
    <w:r w:rsidRPr="002233DC">
      <w:rPr>
        <w:bCs/>
      </w:rPr>
      <w:fldChar w:fldCharType="begin"/>
    </w:r>
    <w:r w:rsidRPr="002233DC">
      <w:rPr>
        <w:bCs/>
      </w:rPr>
      <w:instrText>NUMPAGES  \* Arabic  \* MERGEFORMAT</w:instrText>
    </w:r>
    <w:r w:rsidRPr="002233DC">
      <w:rPr>
        <w:bCs/>
      </w:rPr>
      <w:fldChar w:fldCharType="separate"/>
    </w:r>
    <w:r w:rsidR="00136ADF">
      <w:rPr>
        <w:bCs/>
        <w:noProof/>
      </w:rPr>
      <w:t>31</w:t>
    </w:r>
    <w:r w:rsidRPr="002233DC">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8B2CE1" w14:textId="77777777" w:rsidR="00A41BD4" w:rsidRDefault="00A41BD4" w:rsidP="00FE73B8">
      <w:r>
        <w:separator/>
      </w:r>
    </w:p>
  </w:footnote>
  <w:footnote w:type="continuationSeparator" w:id="0">
    <w:p w14:paraId="13470499" w14:textId="77777777" w:rsidR="00A41BD4" w:rsidRDefault="00A41BD4" w:rsidP="00FE73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BB37FF" w14:textId="68CD3969" w:rsidR="0075361A" w:rsidRDefault="0075361A" w:rsidP="00FE73B8">
    <w:pPr>
      <w:pStyle w:val="En-tte"/>
    </w:pPr>
    <w:r>
      <w:rPr>
        <w:noProof/>
        <w:lang w:eastAsia="fr-FR"/>
      </w:rPr>
      <w:drawing>
        <wp:anchor distT="0" distB="0" distL="114300" distR="114300" simplePos="0" relativeHeight="251659264" behindDoc="1" locked="0" layoutInCell="1" allowOverlap="1" wp14:anchorId="4BD1C60B" wp14:editId="24205C72">
          <wp:simplePos x="0" y="0"/>
          <wp:positionH relativeFrom="page">
            <wp:align>right</wp:align>
          </wp:positionH>
          <wp:positionV relativeFrom="paragraph">
            <wp:posOffset>-450801</wp:posOffset>
          </wp:positionV>
          <wp:extent cx="7560310" cy="1755775"/>
          <wp:effectExtent l="0" t="0" r="254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7557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74670D" w14:textId="77777777" w:rsidR="0075361A" w:rsidRDefault="0075361A" w:rsidP="00FE73B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rPr>
        <w:rFonts w:eastAsia="Times New Roman"/>
        <w:lang w:eastAsia="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 w15:restartNumberingAfterBreak="0">
    <w:nsid w:val="00000005"/>
    <w:multiLevelType w:val="singleLevel"/>
    <w:tmpl w:val="00000005"/>
    <w:name w:val="WW8Num6"/>
    <w:lvl w:ilvl="0">
      <w:start w:val="1"/>
      <w:numFmt w:val="bullet"/>
      <w:lvlText w:val=""/>
      <w:lvlJc w:val="left"/>
      <w:pPr>
        <w:tabs>
          <w:tab w:val="num" w:pos="0"/>
        </w:tabs>
        <w:ind w:left="1069" w:hanging="360"/>
      </w:pPr>
      <w:rPr>
        <w:rFonts w:ascii="Wingdings" w:hAnsi="Wingdings" w:cs="Wingdings" w:hint="default"/>
        <w:sz w:val="20"/>
        <w:szCs w:val="20"/>
        <w:lang w:eastAsia="fr-FR"/>
      </w:rPr>
    </w:lvl>
  </w:abstractNum>
  <w:abstractNum w:abstractNumId="3" w15:restartNumberingAfterBreak="0">
    <w:nsid w:val="00000006"/>
    <w:multiLevelType w:val="multilevel"/>
    <w:tmpl w:val="00000006"/>
    <w:name w:val="WW8Num7"/>
    <w:lvl w:ilvl="0">
      <w:start w:val="1"/>
      <w:numFmt w:val="bullet"/>
      <w:lvlText w:val=""/>
      <w:lvlJc w:val="left"/>
      <w:pPr>
        <w:tabs>
          <w:tab w:val="num" w:pos="1069"/>
        </w:tabs>
        <w:ind w:left="1069" w:hanging="360"/>
      </w:pPr>
      <w:rPr>
        <w:rFonts w:ascii="Wingdings" w:hAnsi="Wingdings" w:cs="Wingdings" w:hint="default"/>
        <w:sz w:val="20"/>
      </w:rPr>
    </w:lvl>
    <w:lvl w:ilvl="1">
      <w:start w:val="1"/>
      <w:numFmt w:val="bullet"/>
      <w:lvlText w:val="o"/>
      <w:lvlJc w:val="left"/>
      <w:pPr>
        <w:tabs>
          <w:tab w:val="num" w:pos="1789"/>
        </w:tabs>
        <w:ind w:left="1789" w:hanging="360"/>
      </w:pPr>
      <w:rPr>
        <w:rFonts w:ascii="Courier New" w:hAnsi="Courier New" w:cs="Courier New" w:hint="default"/>
        <w:sz w:val="20"/>
      </w:rPr>
    </w:lvl>
    <w:lvl w:ilvl="2">
      <w:start w:val="1"/>
      <w:numFmt w:val="bullet"/>
      <w:lvlText w:val=""/>
      <w:lvlJc w:val="left"/>
      <w:pPr>
        <w:tabs>
          <w:tab w:val="num" w:pos="2509"/>
        </w:tabs>
        <w:ind w:left="2509" w:hanging="360"/>
      </w:pPr>
      <w:rPr>
        <w:rFonts w:ascii="Wingdings" w:hAnsi="Wingdings" w:cs="Wingdings" w:hint="default"/>
        <w:sz w:val="20"/>
      </w:rPr>
    </w:lvl>
    <w:lvl w:ilvl="3">
      <w:start w:val="1"/>
      <w:numFmt w:val="bullet"/>
      <w:lvlText w:val=""/>
      <w:lvlJc w:val="left"/>
      <w:pPr>
        <w:tabs>
          <w:tab w:val="num" w:pos="3229"/>
        </w:tabs>
        <w:ind w:left="3229" w:hanging="360"/>
      </w:pPr>
      <w:rPr>
        <w:rFonts w:ascii="Wingdings" w:hAnsi="Wingdings" w:cs="Wingdings" w:hint="default"/>
        <w:sz w:val="20"/>
      </w:rPr>
    </w:lvl>
    <w:lvl w:ilvl="4">
      <w:start w:val="1"/>
      <w:numFmt w:val="bullet"/>
      <w:lvlText w:val=""/>
      <w:lvlJc w:val="left"/>
      <w:pPr>
        <w:tabs>
          <w:tab w:val="num" w:pos="3949"/>
        </w:tabs>
        <w:ind w:left="3949" w:hanging="360"/>
      </w:pPr>
      <w:rPr>
        <w:rFonts w:ascii="Wingdings" w:hAnsi="Wingdings" w:cs="Wingdings" w:hint="default"/>
        <w:sz w:val="20"/>
      </w:rPr>
    </w:lvl>
    <w:lvl w:ilvl="5">
      <w:start w:val="1"/>
      <w:numFmt w:val="bullet"/>
      <w:lvlText w:val=""/>
      <w:lvlJc w:val="left"/>
      <w:pPr>
        <w:tabs>
          <w:tab w:val="num" w:pos="4669"/>
        </w:tabs>
        <w:ind w:left="4669" w:hanging="360"/>
      </w:pPr>
      <w:rPr>
        <w:rFonts w:ascii="Wingdings" w:hAnsi="Wingdings" w:cs="Wingdings" w:hint="default"/>
        <w:sz w:val="20"/>
      </w:rPr>
    </w:lvl>
    <w:lvl w:ilvl="6">
      <w:start w:val="1"/>
      <w:numFmt w:val="bullet"/>
      <w:lvlText w:val=""/>
      <w:lvlJc w:val="left"/>
      <w:pPr>
        <w:tabs>
          <w:tab w:val="num" w:pos="5389"/>
        </w:tabs>
        <w:ind w:left="5389" w:hanging="360"/>
      </w:pPr>
      <w:rPr>
        <w:rFonts w:ascii="Wingdings" w:hAnsi="Wingdings" w:cs="Wingdings" w:hint="default"/>
        <w:sz w:val="20"/>
      </w:rPr>
    </w:lvl>
    <w:lvl w:ilvl="7">
      <w:start w:val="1"/>
      <w:numFmt w:val="bullet"/>
      <w:lvlText w:val=""/>
      <w:lvlJc w:val="left"/>
      <w:pPr>
        <w:tabs>
          <w:tab w:val="num" w:pos="6109"/>
        </w:tabs>
        <w:ind w:left="6109" w:hanging="360"/>
      </w:pPr>
      <w:rPr>
        <w:rFonts w:ascii="Wingdings" w:hAnsi="Wingdings" w:cs="Wingdings" w:hint="default"/>
        <w:sz w:val="20"/>
      </w:rPr>
    </w:lvl>
    <w:lvl w:ilvl="8">
      <w:start w:val="1"/>
      <w:numFmt w:val="bullet"/>
      <w:lvlText w:val=""/>
      <w:lvlJc w:val="left"/>
      <w:pPr>
        <w:tabs>
          <w:tab w:val="num" w:pos="6829"/>
        </w:tabs>
        <w:ind w:left="6829" w:hanging="360"/>
      </w:pPr>
      <w:rPr>
        <w:rFonts w:ascii="Wingdings" w:hAnsi="Wingdings" w:cs="Wingdings" w:hint="default"/>
        <w:sz w:val="20"/>
      </w:rPr>
    </w:lvl>
  </w:abstractNum>
  <w:abstractNum w:abstractNumId="4" w15:restartNumberingAfterBreak="0">
    <w:nsid w:val="00000007"/>
    <w:multiLevelType w:val="multilevel"/>
    <w:tmpl w:val="00000007"/>
    <w:name w:val="WW8Num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 w15:restartNumberingAfterBreak="0">
    <w:nsid w:val="00000008"/>
    <w:multiLevelType w:val="multilevel"/>
    <w:tmpl w:val="00000008"/>
    <w:name w:val="WW8Num9"/>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 w15:restartNumberingAfterBreak="0">
    <w:nsid w:val="0000000A"/>
    <w:multiLevelType w:val="multilevel"/>
    <w:tmpl w:val="0000000A"/>
    <w:name w:val="WW8Num1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15:restartNumberingAfterBreak="0">
    <w:nsid w:val="0000000C"/>
    <w:multiLevelType w:val="multilevel"/>
    <w:tmpl w:val="0000000C"/>
    <w:name w:val="WW8Num1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15:restartNumberingAfterBreak="0">
    <w:nsid w:val="0000000D"/>
    <w:multiLevelType w:val="multilevel"/>
    <w:tmpl w:val="0000000D"/>
    <w:name w:val="WW8Num2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15:restartNumberingAfterBreak="0">
    <w:nsid w:val="02CA4129"/>
    <w:multiLevelType w:val="hybridMultilevel"/>
    <w:tmpl w:val="2556D1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6C56817"/>
    <w:multiLevelType w:val="hybridMultilevel"/>
    <w:tmpl w:val="0A8ACBF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D982119"/>
    <w:multiLevelType w:val="hybridMultilevel"/>
    <w:tmpl w:val="CF5A70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15:restartNumberingAfterBreak="0">
    <w:nsid w:val="14E67B65"/>
    <w:multiLevelType w:val="multilevel"/>
    <w:tmpl w:val="80187B1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7BC362E"/>
    <w:multiLevelType w:val="hybridMultilevel"/>
    <w:tmpl w:val="9CF29C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8567C51"/>
    <w:multiLevelType w:val="hybridMultilevel"/>
    <w:tmpl w:val="156893D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D830631"/>
    <w:multiLevelType w:val="hybridMultilevel"/>
    <w:tmpl w:val="3496D7A0"/>
    <w:lvl w:ilvl="0" w:tplc="D6B0CBC4">
      <w:start w:val="1"/>
      <w:numFmt w:val="bullet"/>
      <w:pStyle w:val="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EEE5EEE"/>
    <w:multiLevelType w:val="hybridMultilevel"/>
    <w:tmpl w:val="4A3C3014"/>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1B86725"/>
    <w:multiLevelType w:val="hybridMultilevel"/>
    <w:tmpl w:val="A3F09E6C"/>
    <w:lvl w:ilvl="0" w:tplc="40E277AC">
      <w:start w:val="1"/>
      <w:numFmt w:val="decimal"/>
      <w:pStyle w:val="Liste2"/>
      <w:lvlText w:val="%1."/>
      <w:lvlJc w:val="left"/>
      <w:pPr>
        <w:ind w:left="1003" w:hanging="360"/>
      </w:pPr>
    </w:lvl>
    <w:lvl w:ilvl="1" w:tplc="040C0019" w:tentative="1">
      <w:start w:val="1"/>
      <w:numFmt w:val="lowerLetter"/>
      <w:lvlText w:val="%2."/>
      <w:lvlJc w:val="left"/>
      <w:pPr>
        <w:ind w:left="1723" w:hanging="360"/>
      </w:pPr>
    </w:lvl>
    <w:lvl w:ilvl="2" w:tplc="040C001B" w:tentative="1">
      <w:start w:val="1"/>
      <w:numFmt w:val="lowerRoman"/>
      <w:lvlText w:val="%3."/>
      <w:lvlJc w:val="right"/>
      <w:pPr>
        <w:ind w:left="2443" w:hanging="180"/>
      </w:pPr>
    </w:lvl>
    <w:lvl w:ilvl="3" w:tplc="040C000F" w:tentative="1">
      <w:start w:val="1"/>
      <w:numFmt w:val="decimal"/>
      <w:lvlText w:val="%4."/>
      <w:lvlJc w:val="left"/>
      <w:pPr>
        <w:ind w:left="3163" w:hanging="360"/>
      </w:pPr>
    </w:lvl>
    <w:lvl w:ilvl="4" w:tplc="040C0019" w:tentative="1">
      <w:start w:val="1"/>
      <w:numFmt w:val="lowerLetter"/>
      <w:lvlText w:val="%5."/>
      <w:lvlJc w:val="left"/>
      <w:pPr>
        <w:ind w:left="3883" w:hanging="360"/>
      </w:pPr>
    </w:lvl>
    <w:lvl w:ilvl="5" w:tplc="040C001B" w:tentative="1">
      <w:start w:val="1"/>
      <w:numFmt w:val="lowerRoman"/>
      <w:lvlText w:val="%6."/>
      <w:lvlJc w:val="right"/>
      <w:pPr>
        <w:ind w:left="4603" w:hanging="180"/>
      </w:pPr>
    </w:lvl>
    <w:lvl w:ilvl="6" w:tplc="040C000F" w:tentative="1">
      <w:start w:val="1"/>
      <w:numFmt w:val="decimal"/>
      <w:lvlText w:val="%7."/>
      <w:lvlJc w:val="left"/>
      <w:pPr>
        <w:ind w:left="5323" w:hanging="360"/>
      </w:pPr>
    </w:lvl>
    <w:lvl w:ilvl="7" w:tplc="040C0019" w:tentative="1">
      <w:start w:val="1"/>
      <w:numFmt w:val="lowerLetter"/>
      <w:lvlText w:val="%8."/>
      <w:lvlJc w:val="left"/>
      <w:pPr>
        <w:ind w:left="6043" w:hanging="360"/>
      </w:pPr>
    </w:lvl>
    <w:lvl w:ilvl="8" w:tplc="040C001B" w:tentative="1">
      <w:start w:val="1"/>
      <w:numFmt w:val="lowerRoman"/>
      <w:lvlText w:val="%9."/>
      <w:lvlJc w:val="right"/>
      <w:pPr>
        <w:ind w:left="6763" w:hanging="180"/>
      </w:pPr>
    </w:lvl>
  </w:abstractNum>
  <w:abstractNum w:abstractNumId="18" w15:restartNumberingAfterBreak="0">
    <w:nsid w:val="534B3175"/>
    <w:multiLevelType w:val="hybridMultilevel"/>
    <w:tmpl w:val="255ED5E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AEA5622"/>
    <w:multiLevelType w:val="hybridMultilevel"/>
    <w:tmpl w:val="36F6E9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CD1539F"/>
    <w:multiLevelType w:val="hybridMultilevel"/>
    <w:tmpl w:val="F1D072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15:restartNumberingAfterBreak="0">
    <w:nsid w:val="71982521"/>
    <w:multiLevelType w:val="multilevel"/>
    <w:tmpl w:val="BE426C4C"/>
    <w:lvl w:ilvl="0">
      <w:start w:val="1"/>
      <w:numFmt w:val="decimal"/>
      <w:pStyle w:val="Titre1"/>
      <w:lvlText w:val="ARTICLE %1."/>
      <w:lvlJc w:val="left"/>
      <w:pPr>
        <w:ind w:left="432" w:hanging="432"/>
      </w:pPr>
      <w:rPr>
        <w:rFonts w:hint="default"/>
      </w:rPr>
    </w:lvl>
    <w:lvl w:ilvl="1">
      <w:start w:val="1"/>
      <w:numFmt w:val="decimal"/>
      <w:pStyle w:val="Titre2"/>
      <w:lvlText w:val="%1.%2"/>
      <w:lvlJc w:val="left"/>
      <w:pPr>
        <w:ind w:left="1143"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num w:numId="1" w16cid:durableId="915283799">
    <w:abstractNumId w:val="21"/>
  </w:num>
  <w:num w:numId="2" w16cid:durableId="1244804339">
    <w:abstractNumId w:val="15"/>
  </w:num>
  <w:num w:numId="3" w16cid:durableId="2020160899">
    <w:abstractNumId w:val="17"/>
  </w:num>
  <w:num w:numId="4" w16cid:durableId="1165363829">
    <w:abstractNumId w:val="0"/>
  </w:num>
  <w:num w:numId="5" w16cid:durableId="1717584721">
    <w:abstractNumId w:val="21"/>
  </w:num>
  <w:num w:numId="6" w16cid:durableId="213350060">
    <w:abstractNumId w:val="10"/>
  </w:num>
  <w:num w:numId="7" w16cid:durableId="923220311">
    <w:abstractNumId w:val="20"/>
  </w:num>
  <w:num w:numId="8" w16cid:durableId="493374910">
    <w:abstractNumId w:val="16"/>
  </w:num>
  <w:num w:numId="9" w16cid:durableId="154880483">
    <w:abstractNumId w:val="11"/>
  </w:num>
  <w:num w:numId="10" w16cid:durableId="161266375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313362935">
    <w:abstractNumId w:val="9"/>
  </w:num>
  <w:num w:numId="12" w16cid:durableId="1441297778">
    <w:abstractNumId w:val="19"/>
  </w:num>
  <w:num w:numId="13" w16cid:durableId="1086148744">
    <w:abstractNumId w:val="14"/>
  </w:num>
  <w:num w:numId="14" w16cid:durableId="50779710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39694378">
    <w:abstractNumId w:val="13"/>
  </w:num>
  <w:num w:numId="16" w16cid:durableId="868688061">
    <w:abstractNumId w:val="2"/>
  </w:num>
  <w:num w:numId="17" w16cid:durableId="2014649484">
    <w:abstractNumId w:val="3"/>
  </w:num>
  <w:num w:numId="18" w16cid:durableId="136190583">
    <w:abstractNumId w:val="5"/>
  </w:num>
  <w:num w:numId="19" w16cid:durableId="483274830">
    <w:abstractNumId w:val="18"/>
  </w:num>
  <w:num w:numId="20" w16cid:durableId="772019646">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4E08"/>
    <w:rsid w:val="000038E9"/>
    <w:rsid w:val="00003CA0"/>
    <w:rsid w:val="00005356"/>
    <w:rsid w:val="00010234"/>
    <w:rsid w:val="00024A5E"/>
    <w:rsid w:val="000270FB"/>
    <w:rsid w:val="00040CCF"/>
    <w:rsid w:val="000410FA"/>
    <w:rsid w:val="00045918"/>
    <w:rsid w:val="00051017"/>
    <w:rsid w:val="00052730"/>
    <w:rsid w:val="00052983"/>
    <w:rsid w:val="0005535F"/>
    <w:rsid w:val="000635AC"/>
    <w:rsid w:val="00063D0A"/>
    <w:rsid w:val="0006592C"/>
    <w:rsid w:val="00066D46"/>
    <w:rsid w:val="00067CC0"/>
    <w:rsid w:val="000752D3"/>
    <w:rsid w:val="00075A3F"/>
    <w:rsid w:val="00077EB8"/>
    <w:rsid w:val="00084D3E"/>
    <w:rsid w:val="00095FD0"/>
    <w:rsid w:val="00096AD0"/>
    <w:rsid w:val="000A3583"/>
    <w:rsid w:val="000B2C79"/>
    <w:rsid w:val="000B4A20"/>
    <w:rsid w:val="000C0E3B"/>
    <w:rsid w:val="000C2B94"/>
    <w:rsid w:val="000C46B3"/>
    <w:rsid w:val="000C4F13"/>
    <w:rsid w:val="000E0A53"/>
    <w:rsid w:val="000F528A"/>
    <w:rsid w:val="000F6D14"/>
    <w:rsid w:val="00105A22"/>
    <w:rsid w:val="00121402"/>
    <w:rsid w:val="00130058"/>
    <w:rsid w:val="0013266A"/>
    <w:rsid w:val="0013376B"/>
    <w:rsid w:val="00135116"/>
    <w:rsid w:val="0013516F"/>
    <w:rsid w:val="00135F7E"/>
    <w:rsid w:val="001366E8"/>
    <w:rsid w:val="00136ADF"/>
    <w:rsid w:val="00140660"/>
    <w:rsid w:val="001448CD"/>
    <w:rsid w:val="00147BC2"/>
    <w:rsid w:val="00161C34"/>
    <w:rsid w:val="00164959"/>
    <w:rsid w:val="00171901"/>
    <w:rsid w:val="0018006B"/>
    <w:rsid w:val="00180A82"/>
    <w:rsid w:val="001857CB"/>
    <w:rsid w:val="00190E61"/>
    <w:rsid w:val="001A50A7"/>
    <w:rsid w:val="001B3CA3"/>
    <w:rsid w:val="001C0E54"/>
    <w:rsid w:val="001D1C9F"/>
    <w:rsid w:val="001D2DAE"/>
    <w:rsid w:val="001D3806"/>
    <w:rsid w:val="001E275E"/>
    <w:rsid w:val="001E60B7"/>
    <w:rsid w:val="001E7C2A"/>
    <w:rsid w:val="001F2DED"/>
    <w:rsid w:val="00204F92"/>
    <w:rsid w:val="00205F23"/>
    <w:rsid w:val="00210BA0"/>
    <w:rsid w:val="0021516D"/>
    <w:rsid w:val="002163FF"/>
    <w:rsid w:val="0021680A"/>
    <w:rsid w:val="002232B9"/>
    <w:rsid w:val="00223356"/>
    <w:rsid w:val="002233DC"/>
    <w:rsid w:val="00223A8F"/>
    <w:rsid w:val="0023762C"/>
    <w:rsid w:val="00237F4C"/>
    <w:rsid w:val="00250C28"/>
    <w:rsid w:val="00257E03"/>
    <w:rsid w:val="0026081E"/>
    <w:rsid w:val="00261FBB"/>
    <w:rsid w:val="00270A74"/>
    <w:rsid w:val="002713CC"/>
    <w:rsid w:val="002769E2"/>
    <w:rsid w:val="002821DD"/>
    <w:rsid w:val="0028419E"/>
    <w:rsid w:val="00294DF0"/>
    <w:rsid w:val="002A0D7A"/>
    <w:rsid w:val="002A25C6"/>
    <w:rsid w:val="002A2910"/>
    <w:rsid w:val="002A3022"/>
    <w:rsid w:val="002A4C86"/>
    <w:rsid w:val="002A6BC3"/>
    <w:rsid w:val="002C0DEA"/>
    <w:rsid w:val="002C195D"/>
    <w:rsid w:val="002C4822"/>
    <w:rsid w:val="002C60A2"/>
    <w:rsid w:val="002C7C93"/>
    <w:rsid w:val="002E5076"/>
    <w:rsid w:val="002E7A63"/>
    <w:rsid w:val="00306521"/>
    <w:rsid w:val="00306FB6"/>
    <w:rsid w:val="00310950"/>
    <w:rsid w:val="003128CD"/>
    <w:rsid w:val="00326EE0"/>
    <w:rsid w:val="00336791"/>
    <w:rsid w:val="003368A2"/>
    <w:rsid w:val="00343635"/>
    <w:rsid w:val="0034760A"/>
    <w:rsid w:val="003518EE"/>
    <w:rsid w:val="00352491"/>
    <w:rsid w:val="00362350"/>
    <w:rsid w:val="00366A4E"/>
    <w:rsid w:val="00377388"/>
    <w:rsid w:val="00384081"/>
    <w:rsid w:val="00386B43"/>
    <w:rsid w:val="00390209"/>
    <w:rsid w:val="00397F0A"/>
    <w:rsid w:val="003A6157"/>
    <w:rsid w:val="003B0B2B"/>
    <w:rsid w:val="003B3706"/>
    <w:rsid w:val="003B3A28"/>
    <w:rsid w:val="003B66F3"/>
    <w:rsid w:val="003C094E"/>
    <w:rsid w:val="003C2D1D"/>
    <w:rsid w:val="003C505B"/>
    <w:rsid w:val="003C5315"/>
    <w:rsid w:val="003C5A74"/>
    <w:rsid w:val="003C61E2"/>
    <w:rsid w:val="003D3A91"/>
    <w:rsid w:val="003E33C4"/>
    <w:rsid w:val="003E5524"/>
    <w:rsid w:val="003F4AE0"/>
    <w:rsid w:val="003F51D5"/>
    <w:rsid w:val="00402CA2"/>
    <w:rsid w:val="00402D51"/>
    <w:rsid w:val="00416225"/>
    <w:rsid w:val="0041797E"/>
    <w:rsid w:val="00421C52"/>
    <w:rsid w:val="0043155B"/>
    <w:rsid w:val="0043167E"/>
    <w:rsid w:val="004317B7"/>
    <w:rsid w:val="0043556A"/>
    <w:rsid w:val="00437910"/>
    <w:rsid w:val="00440840"/>
    <w:rsid w:val="00442B32"/>
    <w:rsid w:val="00451B68"/>
    <w:rsid w:val="00451BD3"/>
    <w:rsid w:val="0045602D"/>
    <w:rsid w:val="00457475"/>
    <w:rsid w:val="00465627"/>
    <w:rsid w:val="00466586"/>
    <w:rsid w:val="00466C16"/>
    <w:rsid w:val="004717EA"/>
    <w:rsid w:val="004727B8"/>
    <w:rsid w:val="0047768A"/>
    <w:rsid w:val="00481B38"/>
    <w:rsid w:val="00484AFA"/>
    <w:rsid w:val="004859D0"/>
    <w:rsid w:val="00487749"/>
    <w:rsid w:val="004916FD"/>
    <w:rsid w:val="00491FB1"/>
    <w:rsid w:val="004A36B4"/>
    <w:rsid w:val="004A77D7"/>
    <w:rsid w:val="004C107D"/>
    <w:rsid w:val="004F6632"/>
    <w:rsid w:val="00502513"/>
    <w:rsid w:val="00503657"/>
    <w:rsid w:val="005048A8"/>
    <w:rsid w:val="00505060"/>
    <w:rsid w:val="00514C6E"/>
    <w:rsid w:val="0051706C"/>
    <w:rsid w:val="00520977"/>
    <w:rsid w:val="00521B32"/>
    <w:rsid w:val="00526F81"/>
    <w:rsid w:val="005327E8"/>
    <w:rsid w:val="005378D9"/>
    <w:rsid w:val="005408DD"/>
    <w:rsid w:val="005552C5"/>
    <w:rsid w:val="00555FA4"/>
    <w:rsid w:val="005574D8"/>
    <w:rsid w:val="00560B6C"/>
    <w:rsid w:val="00562847"/>
    <w:rsid w:val="00565150"/>
    <w:rsid w:val="00571D65"/>
    <w:rsid w:val="00592459"/>
    <w:rsid w:val="00593CB7"/>
    <w:rsid w:val="00594BEA"/>
    <w:rsid w:val="00595CFE"/>
    <w:rsid w:val="005A6F3F"/>
    <w:rsid w:val="005A71AD"/>
    <w:rsid w:val="005A78DF"/>
    <w:rsid w:val="005B12F6"/>
    <w:rsid w:val="005B50FD"/>
    <w:rsid w:val="005C6F9C"/>
    <w:rsid w:val="005E7900"/>
    <w:rsid w:val="006219C1"/>
    <w:rsid w:val="0062644B"/>
    <w:rsid w:val="00627B0B"/>
    <w:rsid w:val="0063385B"/>
    <w:rsid w:val="006479AC"/>
    <w:rsid w:val="00655DDB"/>
    <w:rsid w:val="00680480"/>
    <w:rsid w:val="00680CB4"/>
    <w:rsid w:val="00685E2C"/>
    <w:rsid w:val="006A0A2B"/>
    <w:rsid w:val="006A3C70"/>
    <w:rsid w:val="006A3EBA"/>
    <w:rsid w:val="006A5243"/>
    <w:rsid w:val="006A627A"/>
    <w:rsid w:val="006B0B27"/>
    <w:rsid w:val="006B27D2"/>
    <w:rsid w:val="006B3891"/>
    <w:rsid w:val="006C7B8A"/>
    <w:rsid w:val="006D010E"/>
    <w:rsid w:val="006D1261"/>
    <w:rsid w:val="006D162A"/>
    <w:rsid w:val="006D1EB2"/>
    <w:rsid w:val="006D23F2"/>
    <w:rsid w:val="006D309E"/>
    <w:rsid w:val="006D3CBE"/>
    <w:rsid w:val="006D51CF"/>
    <w:rsid w:val="006D62B8"/>
    <w:rsid w:val="006E10F9"/>
    <w:rsid w:val="006E33D6"/>
    <w:rsid w:val="006E5DB6"/>
    <w:rsid w:val="006F0A51"/>
    <w:rsid w:val="00704EB8"/>
    <w:rsid w:val="0070524E"/>
    <w:rsid w:val="0070714E"/>
    <w:rsid w:val="00707B15"/>
    <w:rsid w:val="00710EE6"/>
    <w:rsid w:val="0071157D"/>
    <w:rsid w:val="00712134"/>
    <w:rsid w:val="007208CB"/>
    <w:rsid w:val="00720DEF"/>
    <w:rsid w:val="00721CF1"/>
    <w:rsid w:val="00722C9D"/>
    <w:rsid w:val="00722E81"/>
    <w:rsid w:val="00732C3F"/>
    <w:rsid w:val="00733890"/>
    <w:rsid w:val="00736317"/>
    <w:rsid w:val="00747A20"/>
    <w:rsid w:val="00752A35"/>
    <w:rsid w:val="0075361A"/>
    <w:rsid w:val="0075714B"/>
    <w:rsid w:val="007615E3"/>
    <w:rsid w:val="00763B49"/>
    <w:rsid w:val="00772734"/>
    <w:rsid w:val="00772CD3"/>
    <w:rsid w:val="00781BFE"/>
    <w:rsid w:val="007847BA"/>
    <w:rsid w:val="007857C4"/>
    <w:rsid w:val="0079028A"/>
    <w:rsid w:val="00790FAC"/>
    <w:rsid w:val="00791724"/>
    <w:rsid w:val="0079182E"/>
    <w:rsid w:val="007A42BD"/>
    <w:rsid w:val="007C30B4"/>
    <w:rsid w:val="007D3088"/>
    <w:rsid w:val="007D725A"/>
    <w:rsid w:val="007D75CD"/>
    <w:rsid w:val="007E6201"/>
    <w:rsid w:val="007E7BA2"/>
    <w:rsid w:val="007F0752"/>
    <w:rsid w:val="007F0AE3"/>
    <w:rsid w:val="007F5082"/>
    <w:rsid w:val="007F67E3"/>
    <w:rsid w:val="007F6FBB"/>
    <w:rsid w:val="007F6FCB"/>
    <w:rsid w:val="007F7A0C"/>
    <w:rsid w:val="00800EEC"/>
    <w:rsid w:val="00802D97"/>
    <w:rsid w:val="008074FC"/>
    <w:rsid w:val="00811F75"/>
    <w:rsid w:val="008131B4"/>
    <w:rsid w:val="00816CE0"/>
    <w:rsid w:val="00854978"/>
    <w:rsid w:val="008749A5"/>
    <w:rsid w:val="00875640"/>
    <w:rsid w:val="00875EF5"/>
    <w:rsid w:val="0088010A"/>
    <w:rsid w:val="00887575"/>
    <w:rsid w:val="008903E3"/>
    <w:rsid w:val="00895ED8"/>
    <w:rsid w:val="00896AE6"/>
    <w:rsid w:val="008976FC"/>
    <w:rsid w:val="008B15F4"/>
    <w:rsid w:val="008D5443"/>
    <w:rsid w:val="008D74D5"/>
    <w:rsid w:val="00903ECF"/>
    <w:rsid w:val="00906CBD"/>
    <w:rsid w:val="00907CD5"/>
    <w:rsid w:val="00915D45"/>
    <w:rsid w:val="00917CB1"/>
    <w:rsid w:val="0092142E"/>
    <w:rsid w:val="009219A2"/>
    <w:rsid w:val="00922E7E"/>
    <w:rsid w:val="00923CC7"/>
    <w:rsid w:val="009244F5"/>
    <w:rsid w:val="0092561A"/>
    <w:rsid w:val="0092562E"/>
    <w:rsid w:val="0093215B"/>
    <w:rsid w:val="0093236E"/>
    <w:rsid w:val="009325F5"/>
    <w:rsid w:val="0093320C"/>
    <w:rsid w:val="00935925"/>
    <w:rsid w:val="009463AC"/>
    <w:rsid w:val="00951007"/>
    <w:rsid w:val="00954808"/>
    <w:rsid w:val="009562B5"/>
    <w:rsid w:val="0095649D"/>
    <w:rsid w:val="00960F47"/>
    <w:rsid w:val="009611B4"/>
    <w:rsid w:val="00961586"/>
    <w:rsid w:val="00965032"/>
    <w:rsid w:val="00973854"/>
    <w:rsid w:val="009803B4"/>
    <w:rsid w:val="009817CF"/>
    <w:rsid w:val="00992FFD"/>
    <w:rsid w:val="00996ED0"/>
    <w:rsid w:val="009A23B2"/>
    <w:rsid w:val="009A3F21"/>
    <w:rsid w:val="009B088C"/>
    <w:rsid w:val="009B581D"/>
    <w:rsid w:val="009C2B50"/>
    <w:rsid w:val="009D65DE"/>
    <w:rsid w:val="009E0E10"/>
    <w:rsid w:val="009E6518"/>
    <w:rsid w:val="00A01D71"/>
    <w:rsid w:val="00A04B9D"/>
    <w:rsid w:val="00A140C7"/>
    <w:rsid w:val="00A1557C"/>
    <w:rsid w:val="00A2136B"/>
    <w:rsid w:val="00A26F29"/>
    <w:rsid w:val="00A36EEE"/>
    <w:rsid w:val="00A36F9A"/>
    <w:rsid w:val="00A41BD4"/>
    <w:rsid w:val="00A572BC"/>
    <w:rsid w:val="00A7331D"/>
    <w:rsid w:val="00A75E86"/>
    <w:rsid w:val="00A94650"/>
    <w:rsid w:val="00A94E08"/>
    <w:rsid w:val="00AA21C0"/>
    <w:rsid w:val="00AA53B3"/>
    <w:rsid w:val="00AB31DE"/>
    <w:rsid w:val="00AB3A9F"/>
    <w:rsid w:val="00AC31DA"/>
    <w:rsid w:val="00AC32D2"/>
    <w:rsid w:val="00AD34D1"/>
    <w:rsid w:val="00AD7BF5"/>
    <w:rsid w:val="00AE03F4"/>
    <w:rsid w:val="00AE32C1"/>
    <w:rsid w:val="00AE36F0"/>
    <w:rsid w:val="00AE435D"/>
    <w:rsid w:val="00AE56A8"/>
    <w:rsid w:val="00AF096A"/>
    <w:rsid w:val="00AF5557"/>
    <w:rsid w:val="00AF662C"/>
    <w:rsid w:val="00B00C6E"/>
    <w:rsid w:val="00B0114A"/>
    <w:rsid w:val="00B024F9"/>
    <w:rsid w:val="00B02A03"/>
    <w:rsid w:val="00B04F88"/>
    <w:rsid w:val="00B06AD8"/>
    <w:rsid w:val="00B07805"/>
    <w:rsid w:val="00B07C8E"/>
    <w:rsid w:val="00B120A7"/>
    <w:rsid w:val="00B12BA0"/>
    <w:rsid w:val="00B13417"/>
    <w:rsid w:val="00B16EAD"/>
    <w:rsid w:val="00B172C7"/>
    <w:rsid w:val="00B17389"/>
    <w:rsid w:val="00B2006E"/>
    <w:rsid w:val="00B25E22"/>
    <w:rsid w:val="00B27E58"/>
    <w:rsid w:val="00B31622"/>
    <w:rsid w:val="00B328A3"/>
    <w:rsid w:val="00B35A47"/>
    <w:rsid w:val="00B374B9"/>
    <w:rsid w:val="00B442A9"/>
    <w:rsid w:val="00B51563"/>
    <w:rsid w:val="00B515F3"/>
    <w:rsid w:val="00B51D1B"/>
    <w:rsid w:val="00B54332"/>
    <w:rsid w:val="00B60638"/>
    <w:rsid w:val="00B70934"/>
    <w:rsid w:val="00B73105"/>
    <w:rsid w:val="00B73470"/>
    <w:rsid w:val="00B81A59"/>
    <w:rsid w:val="00B827EE"/>
    <w:rsid w:val="00B83F4D"/>
    <w:rsid w:val="00B8515D"/>
    <w:rsid w:val="00B860C8"/>
    <w:rsid w:val="00B921D9"/>
    <w:rsid w:val="00B92FF7"/>
    <w:rsid w:val="00B96BD7"/>
    <w:rsid w:val="00BA5368"/>
    <w:rsid w:val="00BA64B8"/>
    <w:rsid w:val="00BA7793"/>
    <w:rsid w:val="00BB0430"/>
    <w:rsid w:val="00BB08D8"/>
    <w:rsid w:val="00BB0C9C"/>
    <w:rsid w:val="00BB2185"/>
    <w:rsid w:val="00BB219C"/>
    <w:rsid w:val="00BB2965"/>
    <w:rsid w:val="00BB71BF"/>
    <w:rsid w:val="00BC2770"/>
    <w:rsid w:val="00BC3970"/>
    <w:rsid w:val="00BD2B21"/>
    <w:rsid w:val="00BD5BB5"/>
    <w:rsid w:val="00BD7132"/>
    <w:rsid w:val="00BE0F83"/>
    <w:rsid w:val="00BF31C7"/>
    <w:rsid w:val="00BF5556"/>
    <w:rsid w:val="00C0606B"/>
    <w:rsid w:val="00C1392F"/>
    <w:rsid w:val="00C16046"/>
    <w:rsid w:val="00C175C4"/>
    <w:rsid w:val="00C22A5D"/>
    <w:rsid w:val="00C2574A"/>
    <w:rsid w:val="00C3411B"/>
    <w:rsid w:val="00C34154"/>
    <w:rsid w:val="00C35C42"/>
    <w:rsid w:val="00C36AF6"/>
    <w:rsid w:val="00C41208"/>
    <w:rsid w:val="00C41F9D"/>
    <w:rsid w:val="00C44B0D"/>
    <w:rsid w:val="00C50D11"/>
    <w:rsid w:val="00C5192D"/>
    <w:rsid w:val="00C51C0B"/>
    <w:rsid w:val="00C551FD"/>
    <w:rsid w:val="00C5577A"/>
    <w:rsid w:val="00C56001"/>
    <w:rsid w:val="00C601C9"/>
    <w:rsid w:val="00C62782"/>
    <w:rsid w:val="00C63BCA"/>
    <w:rsid w:val="00C701C0"/>
    <w:rsid w:val="00C71D50"/>
    <w:rsid w:val="00C827C5"/>
    <w:rsid w:val="00C91BDA"/>
    <w:rsid w:val="00C937BC"/>
    <w:rsid w:val="00C94128"/>
    <w:rsid w:val="00C97957"/>
    <w:rsid w:val="00CA0240"/>
    <w:rsid w:val="00CA1C8F"/>
    <w:rsid w:val="00CA7DBB"/>
    <w:rsid w:val="00CB4E2C"/>
    <w:rsid w:val="00CB6597"/>
    <w:rsid w:val="00CC40AC"/>
    <w:rsid w:val="00CD0177"/>
    <w:rsid w:val="00CD2CCA"/>
    <w:rsid w:val="00CD6DCE"/>
    <w:rsid w:val="00CE4F1F"/>
    <w:rsid w:val="00CE77DE"/>
    <w:rsid w:val="00CF4246"/>
    <w:rsid w:val="00CF6DF8"/>
    <w:rsid w:val="00D12A95"/>
    <w:rsid w:val="00D16BE9"/>
    <w:rsid w:val="00D22317"/>
    <w:rsid w:val="00D24D07"/>
    <w:rsid w:val="00D3122A"/>
    <w:rsid w:val="00D42610"/>
    <w:rsid w:val="00D471CD"/>
    <w:rsid w:val="00D471F5"/>
    <w:rsid w:val="00D47237"/>
    <w:rsid w:val="00D50691"/>
    <w:rsid w:val="00D51F26"/>
    <w:rsid w:val="00D554A7"/>
    <w:rsid w:val="00D60192"/>
    <w:rsid w:val="00D605BD"/>
    <w:rsid w:val="00D622AE"/>
    <w:rsid w:val="00D710E8"/>
    <w:rsid w:val="00D71384"/>
    <w:rsid w:val="00D80FF3"/>
    <w:rsid w:val="00DA2014"/>
    <w:rsid w:val="00DA3266"/>
    <w:rsid w:val="00DA4E36"/>
    <w:rsid w:val="00DB0B50"/>
    <w:rsid w:val="00DB2115"/>
    <w:rsid w:val="00DB2956"/>
    <w:rsid w:val="00DB7BA7"/>
    <w:rsid w:val="00DC14D3"/>
    <w:rsid w:val="00DD1851"/>
    <w:rsid w:val="00DD1975"/>
    <w:rsid w:val="00DD1E0A"/>
    <w:rsid w:val="00DD3AE7"/>
    <w:rsid w:val="00DE3521"/>
    <w:rsid w:val="00DE4A70"/>
    <w:rsid w:val="00DE554D"/>
    <w:rsid w:val="00DE65B0"/>
    <w:rsid w:val="00DF2E23"/>
    <w:rsid w:val="00DF468D"/>
    <w:rsid w:val="00DF4C7C"/>
    <w:rsid w:val="00DF62FA"/>
    <w:rsid w:val="00E01852"/>
    <w:rsid w:val="00E05763"/>
    <w:rsid w:val="00E07EB9"/>
    <w:rsid w:val="00E11E87"/>
    <w:rsid w:val="00E12CCB"/>
    <w:rsid w:val="00E22C7B"/>
    <w:rsid w:val="00E263F2"/>
    <w:rsid w:val="00E26C3A"/>
    <w:rsid w:val="00E30216"/>
    <w:rsid w:val="00E37503"/>
    <w:rsid w:val="00E45140"/>
    <w:rsid w:val="00E475D3"/>
    <w:rsid w:val="00E5042C"/>
    <w:rsid w:val="00E61B69"/>
    <w:rsid w:val="00E627A7"/>
    <w:rsid w:val="00E633B9"/>
    <w:rsid w:val="00E67C83"/>
    <w:rsid w:val="00E70ED7"/>
    <w:rsid w:val="00E718BE"/>
    <w:rsid w:val="00E72281"/>
    <w:rsid w:val="00E73BDC"/>
    <w:rsid w:val="00E758A6"/>
    <w:rsid w:val="00E949A4"/>
    <w:rsid w:val="00E94B6E"/>
    <w:rsid w:val="00EB27DC"/>
    <w:rsid w:val="00EB6854"/>
    <w:rsid w:val="00EB6B61"/>
    <w:rsid w:val="00ED386A"/>
    <w:rsid w:val="00ED4471"/>
    <w:rsid w:val="00ED5BA7"/>
    <w:rsid w:val="00EE5F3B"/>
    <w:rsid w:val="00EF2919"/>
    <w:rsid w:val="00EF7BDC"/>
    <w:rsid w:val="00F0582C"/>
    <w:rsid w:val="00F07DB9"/>
    <w:rsid w:val="00F121F0"/>
    <w:rsid w:val="00F12381"/>
    <w:rsid w:val="00F17275"/>
    <w:rsid w:val="00F179FC"/>
    <w:rsid w:val="00F258E2"/>
    <w:rsid w:val="00F26D1E"/>
    <w:rsid w:val="00F40576"/>
    <w:rsid w:val="00F40F2F"/>
    <w:rsid w:val="00F419D6"/>
    <w:rsid w:val="00F4224C"/>
    <w:rsid w:val="00F42DCC"/>
    <w:rsid w:val="00F44CCB"/>
    <w:rsid w:val="00F53C2F"/>
    <w:rsid w:val="00F574BB"/>
    <w:rsid w:val="00F64FE7"/>
    <w:rsid w:val="00F74395"/>
    <w:rsid w:val="00F75841"/>
    <w:rsid w:val="00F8106D"/>
    <w:rsid w:val="00F9208B"/>
    <w:rsid w:val="00F93D7B"/>
    <w:rsid w:val="00F94BF3"/>
    <w:rsid w:val="00F96002"/>
    <w:rsid w:val="00FA4B6E"/>
    <w:rsid w:val="00FA658C"/>
    <w:rsid w:val="00FB78D5"/>
    <w:rsid w:val="00FC7DBF"/>
    <w:rsid w:val="00FE0FBE"/>
    <w:rsid w:val="00FE2A62"/>
    <w:rsid w:val="00FE5CF0"/>
    <w:rsid w:val="00FE60FE"/>
    <w:rsid w:val="00FE73B8"/>
    <w:rsid w:val="00FF00E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0CF667"/>
  <w15:docId w15:val="{2AC3B79E-D1D9-444E-A690-AB874676E1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nhideWhenUsed="1"/>
    <w:lsdException w:name="List Number" w:semiHidden="1" w:unhideWhenUsed="1"/>
    <w:lsdException w:name="List 2" w:semiHidden="1" w:uiPriority="0"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68A2"/>
    <w:pPr>
      <w:spacing w:before="120" w:after="120"/>
      <w:jc w:val="both"/>
    </w:pPr>
    <w:rPr>
      <w:rFonts w:ascii="Arial" w:hAnsi="Arial" w:cs="Arial"/>
      <w:sz w:val="20"/>
    </w:rPr>
  </w:style>
  <w:style w:type="paragraph" w:styleId="Titre1">
    <w:name w:val="heading 1"/>
    <w:basedOn w:val="Normal"/>
    <w:next w:val="Normal"/>
    <w:link w:val="Titre1Car"/>
    <w:autoRedefine/>
    <w:qFormat/>
    <w:rsid w:val="00704EB8"/>
    <w:pPr>
      <w:numPr>
        <w:numId w:val="1"/>
      </w:numPr>
      <w:pBdr>
        <w:bottom w:val="single" w:sz="4" w:space="1" w:color="auto"/>
      </w:pBdr>
      <w:spacing w:before="480" w:after="240" w:line="276" w:lineRule="auto"/>
      <w:contextualSpacing/>
      <w:outlineLvl w:val="0"/>
    </w:pPr>
    <w:rPr>
      <w:rFonts w:eastAsia="Times New Roman"/>
      <w:b/>
      <w:smallCaps/>
      <w:spacing w:val="5"/>
      <w:sz w:val="28"/>
      <w:szCs w:val="28"/>
      <w:lang w:eastAsia="fr-FR"/>
    </w:rPr>
  </w:style>
  <w:style w:type="paragraph" w:styleId="Titre2">
    <w:name w:val="heading 2"/>
    <w:basedOn w:val="Normal"/>
    <w:next w:val="Normal"/>
    <w:link w:val="Titre2Car"/>
    <w:autoRedefine/>
    <w:qFormat/>
    <w:rsid w:val="006E33D6"/>
    <w:pPr>
      <w:keepNext/>
      <w:keepLines/>
      <w:numPr>
        <w:ilvl w:val="1"/>
        <w:numId w:val="1"/>
      </w:numPr>
      <w:spacing w:before="360" w:line="271" w:lineRule="auto"/>
      <w:outlineLvl w:val="1"/>
    </w:pPr>
    <w:rPr>
      <w:rFonts w:eastAsia="Times New Roman"/>
      <w:b/>
      <w:color w:val="808080"/>
      <w:sz w:val="24"/>
      <w:szCs w:val="28"/>
      <w:lang w:eastAsia="fr-FR"/>
    </w:rPr>
  </w:style>
  <w:style w:type="paragraph" w:styleId="Titre3">
    <w:name w:val="heading 3"/>
    <w:basedOn w:val="Normal"/>
    <w:next w:val="Normal"/>
    <w:link w:val="Titre3Car"/>
    <w:qFormat/>
    <w:rsid w:val="0013376B"/>
    <w:pPr>
      <w:spacing w:after="60" w:line="271" w:lineRule="auto"/>
      <w:outlineLvl w:val="2"/>
    </w:pPr>
    <w:rPr>
      <w:rFonts w:eastAsia="Times New Roman"/>
      <w:b/>
      <w:i/>
      <w:iCs/>
      <w:spacing w:val="5"/>
      <w:szCs w:val="25"/>
      <w:lang w:eastAsia="fr-FR"/>
    </w:rPr>
  </w:style>
  <w:style w:type="paragraph" w:styleId="Titre4">
    <w:name w:val="heading 4"/>
    <w:basedOn w:val="Normal"/>
    <w:next w:val="Normal"/>
    <w:link w:val="Titre4Car"/>
    <w:qFormat/>
    <w:rsid w:val="00FE73B8"/>
    <w:pPr>
      <w:spacing w:after="0" w:line="271" w:lineRule="auto"/>
      <w:ind w:left="284"/>
      <w:outlineLvl w:val="3"/>
    </w:pPr>
    <w:rPr>
      <w:rFonts w:eastAsia="Times New Roman"/>
      <w:bCs/>
      <w:i/>
      <w:spacing w:val="5"/>
      <w:szCs w:val="24"/>
      <w:lang w:eastAsia="fr-FR"/>
    </w:rPr>
  </w:style>
  <w:style w:type="paragraph" w:styleId="Titre5">
    <w:name w:val="heading 5"/>
    <w:basedOn w:val="Normal"/>
    <w:next w:val="Normal"/>
    <w:link w:val="Titre5Car"/>
    <w:uiPriority w:val="9"/>
    <w:unhideWhenUsed/>
    <w:qFormat/>
    <w:rsid w:val="00FE73B8"/>
    <w:pPr>
      <w:keepNext/>
      <w:keepLines/>
      <w:spacing w:before="40" w:after="0"/>
      <w:outlineLvl w:val="4"/>
    </w:pPr>
    <w:rPr>
      <w:rFonts w:eastAsiaTheme="majorEastAsia"/>
      <w:color w:val="7F7F7F" w:themeColor="text1" w:themeTint="80"/>
      <w:lang w:eastAsia="fr-FR"/>
    </w:rPr>
  </w:style>
  <w:style w:type="paragraph" w:styleId="Titre8">
    <w:name w:val="heading 8"/>
    <w:basedOn w:val="Normal"/>
    <w:next w:val="Normal"/>
    <w:link w:val="Titre8Car"/>
    <w:uiPriority w:val="9"/>
    <w:semiHidden/>
    <w:unhideWhenUsed/>
    <w:qFormat/>
    <w:rsid w:val="00D71384"/>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CB6597"/>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3556A"/>
    <w:pPr>
      <w:tabs>
        <w:tab w:val="center" w:pos="4536"/>
        <w:tab w:val="right" w:pos="9072"/>
      </w:tabs>
      <w:spacing w:after="0" w:line="240" w:lineRule="auto"/>
    </w:pPr>
  </w:style>
  <w:style w:type="character" w:customStyle="1" w:styleId="En-tteCar">
    <w:name w:val="En-tête Car"/>
    <w:basedOn w:val="Policepardfaut"/>
    <w:link w:val="En-tte"/>
    <w:uiPriority w:val="99"/>
    <w:rsid w:val="0043556A"/>
  </w:style>
  <w:style w:type="paragraph" w:styleId="Pieddepage">
    <w:name w:val="footer"/>
    <w:basedOn w:val="Normal"/>
    <w:link w:val="PieddepageCar"/>
    <w:uiPriority w:val="99"/>
    <w:unhideWhenUsed/>
    <w:rsid w:val="0043556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3556A"/>
  </w:style>
  <w:style w:type="character" w:customStyle="1" w:styleId="Amodifier">
    <w:name w:val="A modifier"/>
    <w:qFormat/>
    <w:rsid w:val="009325F5"/>
    <w:rPr>
      <w:rFonts w:ascii="Arial" w:hAnsi="Arial"/>
      <w:i w:val="0"/>
      <w:color w:val="FF6699"/>
      <w:sz w:val="22"/>
    </w:rPr>
  </w:style>
  <w:style w:type="paragraph" w:customStyle="1" w:styleId="Acteurs-dmarcheQualit">
    <w:name w:val="Acteurs - démarche Qualité"/>
    <w:basedOn w:val="Normal"/>
    <w:qFormat/>
    <w:rsid w:val="00FE73B8"/>
    <w:pPr>
      <w:pBdr>
        <w:bottom w:val="single" w:sz="2" w:space="1" w:color="000000"/>
      </w:pBdr>
      <w:tabs>
        <w:tab w:val="center" w:pos="4822"/>
        <w:tab w:val="right" w:pos="14034"/>
      </w:tabs>
      <w:suppressAutoHyphens/>
      <w:autoSpaceDN w:val="0"/>
      <w:spacing w:before="240" w:after="60" w:line="276" w:lineRule="auto"/>
      <w:ind w:right="-284"/>
      <w:textAlignment w:val="baseline"/>
    </w:pPr>
    <w:rPr>
      <w:rFonts w:eastAsia="Times New Roman"/>
      <w:b/>
      <w:bCs/>
      <w:kern w:val="3"/>
      <w:sz w:val="24"/>
      <w:szCs w:val="24"/>
      <w:lang w:eastAsia="fr-FR"/>
    </w:rPr>
  </w:style>
  <w:style w:type="character" w:customStyle="1" w:styleId="Commentaires">
    <w:name w:val="Commentaires"/>
    <w:qFormat/>
    <w:rsid w:val="005408DD"/>
    <w:rPr>
      <w:rFonts w:ascii="Arial" w:hAnsi="Arial"/>
      <w:i/>
      <w:color w:val="31849B"/>
    </w:rPr>
  </w:style>
  <w:style w:type="paragraph" w:styleId="Liste">
    <w:name w:val="List"/>
    <w:basedOn w:val="Normal"/>
    <w:qFormat/>
    <w:rsid w:val="00FE73B8"/>
    <w:pPr>
      <w:numPr>
        <w:numId w:val="2"/>
      </w:numPr>
      <w:spacing w:after="0" w:line="240" w:lineRule="auto"/>
      <w:contextualSpacing/>
    </w:pPr>
    <w:rPr>
      <w:rFonts w:eastAsia="Times New Roman"/>
      <w:szCs w:val="24"/>
      <w:lang w:eastAsia="fr-FR"/>
    </w:rPr>
  </w:style>
  <w:style w:type="paragraph" w:styleId="Liste2">
    <w:name w:val="List 2"/>
    <w:aliases w:val="Liste Numérotée"/>
    <w:basedOn w:val="Normal"/>
    <w:qFormat/>
    <w:rsid w:val="00EB27DC"/>
    <w:pPr>
      <w:numPr>
        <w:numId w:val="3"/>
      </w:numPr>
      <w:spacing w:after="0" w:line="240" w:lineRule="auto"/>
      <w:ind w:left="709"/>
      <w:contextualSpacing/>
    </w:pPr>
    <w:rPr>
      <w:rFonts w:ascii="Liberation Sans" w:eastAsia="Times New Roman" w:hAnsi="Liberation Sans" w:cs="Times New Roman"/>
      <w:szCs w:val="24"/>
      <w:lang w:eastAsia="fr-FR"/>
    </w:rPr>
  </w:style>
  <w:style w:type="paragraph" w:styleId="Titre">
    <w:name w:val="Title"/>
    <w:basedOn w:val="Normal"/>
    <w:next w:val="Normal"/>
    <w:link w:val="TitreCar"/>
    <w:qFormat/>
    <w:rsid w:val="003B66F3"/>
    <w:pPr>
      <w:spacing w:before="240" w:after="60" w:line="240" w:lineRule="auto"/>
    </w:pPr>
    <w:rPr>
      <w:rFonts w:eastAsia="Times New Roman"/>
      <w:b/>
      <w:bCs/>
      <w:caps/>
      <w:kern w:val="28"/>
      <w:sz w:val="56"/>
      <w:szCs w:val="36"/>
      <w:lang w:eastAsia="fr-FR"/>
    </w:rPr>
  </w:style>
  <w:style w:type="character" w:customStyle="1" w:styleId="TitreCar">
    <w:name w:val="Titre Car"/>
    <w:link w:val="Titre"/>
    <w:rsid w:val="003B66F3"/>
    <w:rPr>
      <w:rFonts w:ascii="Arial" w:eastAsia="Times New Roman" w:hAnsi="Arial" w:cs="Arial"/>
      <w:b/>
      <w:bCs/>
      <w:caps/>
      <w:kern w:val="28"/>
      <w:sz w:val="56"/>
      <w:szCs w:val="36"/>
      <w:lang w:eastAsia="fr-FR"/>
    </w:rPr>
  </w:style>
  <w:style w:type="character" w:customStyle="1" w:styleId="Titre1Car">
    <w:name w:val="Titre 1 Car"/>
    <w:basedOn w:val="Policepardfaut"/>
    <w:link w:val="Titre1"/>
    <w:rsid w:val="00704EB8"/>
    <w:rPr>
      <w:rFonts w:ascii="Arial" w:eastAsia="Times New Roman" w:hAnsi="Arial" w:cs="Arial"/>
      <w:b/>
      <w:smallCaps/>
      <w:spacing w:val="5"/>
      <w:sz w:val="28"/>
      <w:szCs w:val="28"/>
      <w:lang w:eastAsia="fr-FR"/>
    </w:rPr>
  </w:style>
  <w:style w:type="character" w:customStyle="1" w:styleId="Titre2Car">
    <w:name w:val="Titre 2 Car"/>
    <w:basedOn w:val="Policepardfaut"/>
    <w:link w:val="Titre2"/>
    <w:rsid w:val="006E33D6"/>
    <w:rPr>
      <w:rFonts w:ascii="Arial" w:eastAsia="Times New Roman" w:hAnsi="Arial" w:cs="Arial"/>
      <w:b/>
      <w:color w:val="808080"/>
      <w:sz w:val="24"/>
      <w:szCs w:val="28"/>
      <w:lang w:eastAsia="fr-FR"/>
    </w:rPr>
  </w:style>
  <w:style w:type="character" w:customStyle="1" w:styleId="Titre3Car">
    <w:name w:val="Titre 3 Car"/>
    <w:link w:val="Titre3"/>
    <w:rsid w:val="0013376B"/>
    <w:rPr>
      <w:rFonts w:ascii="Arial" w:eastAsia="Times New Roman" w:hAnsi="Arial" w:cs="Arial"/>
      <w:b/>
      <w:i/>
      <w:iCs/>
      <w:spacing w:val="5"/>
      <w:szCs w:val="25"/>
      <w:lang w:eastAsia="fr-FR"/>
    </w:rPr>
  </w:style>
  <w:style w:type="character" w:customStyle="1" w:styleId="Titre4Car">
    <w:name w:val="Titre 4 Car"/>
    <w:basedOn w:val="Policepardfaut"/>
    <w:link w:val="Titre4"/>
    <w:rsid w:val="00FE73B8"/>
    <w:rPr>
      <w:rFonts w:ascii="Arial" w:eastAsia="Times New Roman" w:hAnsi="Arial" w:cs="Arial"/>
      <w:bCs/>
      <w:i/>
      <w:spacing w:val="5"/>
      <w:szCs w:val="24"/>
      <w:lang w:eastAsia="fr-FR"/>
    </w:rPr>
  </w:style>
  <w:style w:type="paragraph" w:styleId="TM1">
    <w:name w:val="toc 1"/>
    <w:basedOn w:val="Normal"/>
    <w:next w:val="Normal"/>
    <w:autoRedefine/>
    <w:uiPriority w:val="39"/>
    <w:rsid w:val="00655DDB"/>
    <w:pPr>
      <w:tabs>
        <w:tab w:val="left" w:pos="440"/>
        <w:tab w:val="right" w:pos="10206"/>
      </w:tabs>
      <w:spacing w:before="360" w:line="240" w:lineRule="auto"/>
    </w:pPr>
    <w:rPr>
      <w:rFonts w:eastAsia="Times New Roman" w:cs="Times New Roman"/>
      <w:b/>
      <w:bCs/>
      <w:noProof/>
      <w:sz w:val="24"/>
      <w:szCs w:val="20"/>
      <w:lang w:eastAsia="fr-FR"/>
    </w:rPr>
  </w:style>
  <w:style w:type="paragraph" w:styleId="TM2">
    <w:name w:val="toc 2"/>
    <w:basedOn w:val="Normal"/>
    <w:next w:val="Normal"/>
    <w:autoRedefine/>
    <w:uiPriority w:val="39"/>
    <w:rsid w:val="00121402"/>
    <w:pPr>
      <w:tabs>
        <w:tab w:val="left" w:pos="426"/>
        <w:tab w:val="right" w:pos="10206"/>
      </w:tabs>
      <w:spacing w:before="240" w:after="0" w:line="240" w:lineRule="auto"/>
    </w:pPr>
    <w:rPr>
      <w:rFonts w:eastAsia="Times New Roman" w:cs="Times New Roman"/>
      <w:b/>
      <w:iCs/>
      <w:noProof/>
      <w:color w:val="7F7F7F"/>
      <w:szCs w:val="20"/>
      <w:lang w:eastAsia="fr-FR"/>
    </w:rPr>
  </w:style>
  <w:style w:type="paragraph" w:styleId="TM3">
    <w:name w:val="toc 3"/>
    <w:basedOn w:val="Normal"/>
    <w:next w:val="Normal"/>
    <w:autoRedefine/>
    <w:uiPriority w:val="39"/>
    <w:rsid w:val="00526F81"/>
    <w:pPr>
      <w:spacing w:after="0" w:line="240" w:lineRule="auto"/>
      <w:ind w:left="440"/>
    </w:pPr>
    <w:rPr>
      <w:rFonts w:eastAsia="Times New Roman" w:cs="Times New Roman"/>
      <w:i/>
      <w:szCs w:val="20"/>
      <w:lang w:eastAsia="fr-FR"/>
    </w:rPr>
  </w:style>
  <w:style w:type="paragraph" w:styleId="TM4">
    <w:name w:val="toc 4"/>
    <w:basedOn w:val="Normal"/>
    <w:next w:val="Normal"/>
    <w:autoRedefine/>
    <w:rsid w:val="00397F0A"/>
    <w:pPr>
      <w:spacing w:after="0" w:line="240" w:lineRule="auto"/>
      <w:ind w:left="660"/>
    </w:pPr>
    <w:rPr>
      <w:rFonts w:ascii="Calibri" w:eastAsia="Times New Roman" w:hAnsi="Calibri" w:cs="Times New Roman"/>
      <w:szCs w:val="20"/>
      <w:lang w:eastAsia="fr-FR"/>
    </w:rPr>
  </w:style>
  <w:style w:type="paragraph" w:styleId="Sansinterligne">
    <w:name w:val="No Spacing"/>
    <w:uiPriority w:val="1"/>
    <w:qFormat/>
    <w:rsid w:val="00FE73B8"/>
    <w:pPr>
      <w:spacing w:after="0" w:line="240" w:lineRule="auto"/>
    </w:pPr>
    <w:rPr>
      <w:rFonts w:ascii="Arial" w:hAnsi="Arial" w:cs="Arial"/>
      <w:lang w:eastAsia="fr-FR"/>
    </w:rPr>
  </w:style>
  <w:style w:type="character" w:customStyle="1" w:styleId="Titre5Car">
    <w:name w:val="Titre 5 Car"/>
    <w:basedOn w:val="Policepardfaut"/>
    <w:link w:val="Titre5"/>
    <w:uiPriority w:val="9"/>
    <w:rsid w:val="00FE73B8"/>
    <w:rPr>
      <w:rFonts w:ascii="Arial" w:eastAsiaTheme="majorEastAsia" w:hAnsi="Arial" w:cs="Arial"/>
      <w:color w:val="7F7F7F" w:themeColor="text1" w:themeTint="80"/>
      <w:lang w:eastAsia="fr-FR"/>
    </w:rPr>
  </w:style>
  <w:style w:type="paragraph" w:styleId="Sous-titre">
    <w:name w:val="Subtitle"/>
    <w:basedOn w:val="Normal"/>
    <w:next w:val="Normal"/>
    <w:link w:val="Sous-titreCar"/>
    <w:uiPriority w:val="11"/>
    <w:rsid w:val="00FE73B8"/>
    <w:pPr>
      <w:numPr>
        <w:ilvl w:val="1"/>
      </w:numPr>
    </w:pPr>
    <w:rPr>
      <w:rFonts w:asciiTheme="minorHAnsi" w:eastAsiaTheme="minorEastAsia" w:hAnsiTheme="minorHAnsi" w:cstheme="minorBidi"/>
      <w:color w:val="5A5A5A" w:themeColor="text1" w:themeTint="A5"/>
      <w:spacing w:val="15"/>
    </w:rPr>
  </w:style>
  <w:style w:type="character" w:customStyle="1" w:styleId="Sous-titreCar">
    <w:name w:val="Sous-titre Car"/>
    <w:basedOn w:val="Policepardfaut"/>
    <w:link w:val="Sous-titre"/>
    <w:uiPriority w:val="11"/>
    <w:rsid w:val="00FE73B8"/>
    <w:rPr>
      <w:rFonts w:eastAsiaTheme="minorEastAsia"/>
      <w:color w:val="5A5A5A" w:themeColor="text1" w:themeTint="A5"/>
      <w:spacing w:val="15"/>
    </w:rPr>
  </w:style>
  <w:style w:type="paragraph" w:customStyle="1" w:styleId="Sommaire">
    <w:name w:val="Sommaire"/>
    <w:basedOn w:val="Titre1"/>
    <w:next w:val="Normal"/>
    <w:link w:val="SommaireCar"/>
    <w:rsid w:val="00526F81"/>
  </w:style>
  <w:style w:type="paragraph" w:styleId="En-ttedetabledesmatires">
    <w:name w:val="TOC Heading"/>
    <w:basedOn w:val="Titre1"/>
    <w:next w:val="Normal"/>
    <w:uiPriority w:val="39"/>
    <w:unhideWhenUsed/>
    <w:qFormat/>
    <w:rsid w:val="00121402"/>
    <w:pPr>
      <w:keepNext/>
      <w:keepLines/>
      <w:spacing w:before="240" w:after="0" w:line="259" w:lineRule="auto"/>
      <w:contextualSpacing w:val="0"/>
      <w:jc w:val="left"/>
      <w:outlineLvl w:val="9"/>
    </w:pPr>
    <w:rPr>
      <w:rFonts w:eastAsiaTheme="majorEastAsia"/>
      <w:color w:val="000000" w:themeColor="text1"/>
      <w:spacing w:val="0"/>
    </w:rPr>
  </w:style>
  <w:style w:type="character" w:customStyle="1" w:styleId="SommaireCar">
    <w:name w:val="Sommaire Car"/>
    <w:basedOn w:val="Titre1Car"/>
    <w:link w:val="Sommaire"/>
    <w:rsid w:val="00526F81"/>
    <w:rPr>
      <w:rFonts w:ascii="Arial" w:eastAsia="Times New Roman" w:hAnsi="Arial" w:cs="Arial"/>
      <w:b/>
      <w:smallCaps/>
      <w:spacing w:val="5"/>
      <w:sz w:val="28"/>
      <w:szCs w:val="28"/>
      <w:lang w:eastAsia="fr-FR"/>
    </w:rPr>
  </w:style>
  <w:style w:type="character" w:styleId="Lienhypertexte">
    <w:name w:val="Hyperlink"/>
    <w:basedOn w:val="Policepardfaut"/>
    <w:uiPriority w:val="99"/>
    <w:unhideWhenUsed/>
    <w:rsid w:val="00526F81"/>
    <w:rPr>
      <w:color w:val="0563C1" w:themeColor="hyperlink"/>
      <w:u w:val="single"/>
    </w:rPr>
  </w:style>
  <w:style w:type="character" w:styleId="lev">
    <w:name w:val="Strong"/>
    <w:qFormat/>
    <w:rsid w:val="003B66F3"/>
    <w:rPr>
      <w:b/>
      <w:bCs/>
    </w:rPr>
  </w:style>
  <w:style w:type="paragraph" w:customStyle="1" w:styleId="Pagedegarde">
    <w:name w:val="Page de garde"/>
    <w:basedOn w:val="Normal"/>
    <w:rsid w:val="003B66F3"/>
    <w:pPr>
      <w:widowControl w:val="0"/>
      <w:suppressAutoHyphens/>
      <w:autoSpaceDN w:val="0"/>
      <w:spacing w:before="600" w:line="276" w:lineRule="auto"/>
      <w:ind w:right="284"/>
    </w:pPr>
    <w:rPr>
      <w:rFonts w:ascii="Liberation Sans" w:eastAsia="Times New Roman" w:hAnsi="Liberation Sans" w:cs="Times New Roman"/>
      <w:b/>
      <w:color w:val="000000"/>
      <w:kern w:val="3"/>
      <w:sz w:val="24"/>
      <w:szCs w:val="24"/>
      <w:lang w:eastAsia="fr-FR"/>
    </w:rPr>
  </w:style>
  <w:style w:type="paragraph" w:customStyle="1" w:styleId="SousTitre">
    <w:name w:val="Sous Titre"/>
    <w:basedOn w:val="Titre"/>
    <w:qFormat/>
    <w:rsid w:val="003B66F3"/>
    <w:rPr>
      <w:caps w:val="0"/>
      <w:sz w:val="40"/>
    </w:rPr>
  </w:style>
  <w:style w:type="character" w:customStyle="1" w:styleId="mTitrersum">
    <w:name w:val="m_Titre_résumé"/>
    <w:rsid w:val="009325F5"/>
    <w:rPr>
      <w:rFonts w:ascii="Liberation Sans" w:hAnsi="Liberation Sans" w:cs="Times New Roman"/>
      <w:b/>
      <w:bCs/>
      <w:smallCaps/>
      <w:sz w:val="34"/>
    </w:rPr>
  </w:style>
  <w:style w:type="paragraph" w:customStyle="1" w:styleId="mtextecourant">
    <w:name w:val="m_texte_courant"/>
    <w:basedOn w:val="Normal"/>
    <w:rsid w:val="009325F5"/>
    <w:pPr>
      <w:suppressAutoHyphens/>
      <w:autoSpaceDN w:val="0"/>
      <w:spacing w:before="113" w:after="200" w:line="276" w:lineRule="auto"/>
      <w:ind w:left="567" w:right="284"/>
      <w:textAlignment w:val="baseline"/>
    </w:pPr>
    <w:rPr>
      <w:rFonts w:ascii="Liberation Sans" w:eastAsia="Times New Roman" w:hAnsi="Liberation Sans" w:cs="Times New Roman"/>
      <w:kern w:val="3"/>
      <w:szCs w:val="20"/>
      <w:lang w:eastAsia="fr-FR"/>
    </w:rPr>
  </w:style>
  <w:style w:type="paragraph" w:styleId="Textedebulles">
    <w:name w:val="Balloon Text"/>
    <w:basedOn w:val="Normal"/>
    <w:link w:val="TextedebullesCar"/>
    <w:uiPriority w:val="99"/>
    <w:semiHidden/>
    <w:unhideWhenUsed/>
    <w:rsid w:val="00560B6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60B6C"/>
    <w:rPr>
      <w:rFonts w:ascii="Tahoma" w:hAnsi="Tahoma" w:cs="Tahoma"/>
      <w:sz w:val="16"/>
      <w:szCs w:val="16"/>
    </w:rPr>
  </w:style>
  <w:style w:type="table" w:styleId="Grilledutableau">
    <w:name w:val="Table Grid"/>
    <w:basedOn w:val="TableauNormal"/>
    <w:rsid w:val="00024A5E"/>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semiHidden/>
    <w:unhideWhenUsed/>
    <w:rsid w:val="00D80FF3"/>
    <w:pPr>
      <w:spacing w:after="0" w:line="240" w:lineRule="auto"/>
    </w:pPr>
    <w:rPr>
      <w:rFonts w:ascii="Liberation Sans" w:eastAsia="Times New Roman" w:hAnsi="Liberation Sans" w:cs="Times New Roman"/>
      <w:szCs w:val="20"/>
      <w:lang w:eastAsia="fr-FR"/>
    </w:rPr>
  </w:style>
  <w:style w:type="character" w:customStyle="1" w:styleId="NotedebasdepageCar">
    <w:name w:val="Note de bas de page Car"/>
    <w:basedOn w:val="Policepardfaut"/>
    <w:link w:val="Notedebasdepage"/>
    <w:semiHidden/>
    <w:rsid w:val="00D80FF3"/>
    <w:rPr>
      <w:rFonts w:ascii="Liberation Sans" w:eastAsia="Times New Roman" w:hAnsi="Liberation Sans" w:cs="Times New Roman"/>
      <w:sz w:val="20"/>
      <w:szCs w:val="20"/>
      <w:lang w:eastAsia="fr-FR"/>
    </w:rPr>
  </w:style>
  <w:style w:type="character" w:styleId="Appelnotedebasdep">
    <w:name w:val="footnote reference"/>
    <w:basedOn w:val="Policepardfaut"/>
    <w:semiHidden/>
    <w:unhideWhenUsed/>
    <w:rsid w:val="00D80FF3"/>
    <w:rPr>
      <w:vertAlign w:val="superscript"/>
    </w:rPr>
  </w:style>
  <w:style w:type="paragraph" w:styleId="Paragraphedeliste">
    <w:name w:val="List Paragraph"/>
    <w:basedOn w:val="Normal"/>
    <w:uiPriority w:val="34"/>
    <w:qFormat/>
    <w:rsid w:val="00F96002"/>
    <w:pPr>
      <w:ind w:left="720"/>
      <w:contextualSpacing/>
    </w:pPr>
  </w:style>
  <w:style w:type="paragraph" w:customStyle="1" w:styleId="bodytext">
    <w:name w:val="bodytext"/>
    <w:basedOn w:val="Normal"/>
    <w:rsid w:val="009244F5"/>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hgkelc">
    <w:name w:val="hgkelc"/>
    <w:basedOn w:val="Policepardfaut"/>
    <w:rsid w:val="00D471CD"/>
  </w:style>
  <w:style w:type="character" w:customStyle="1" w:styleId="Titre9Car">
    <w:name w:val="Titre 9 Car"/>
    <w:basedOn w:val="Policepardfaut"/>
    <w:link w:val="Titre9"/>
    <w:uiPriority w:val="9"/>
    <w:semiHidden/>
    <w:rsid w:val="00CB6597"/>
    <w:rPr>
      <w:rFonts w:asciiTheme="majorHAnsi" w:eastAsiaTheme="majorEastAsia" w:hAnsiTheme="majorHAnsi" w:cstheme="majorBidi"/>
      <w:i/>
      <w:iCs/>
      <w:color w:val="272727" w:themeColor="text1" w:themeTint="D8"/>
      <w:sz w:val="21"/>
      <w:szCs w:val="21"/>
    </w:rPr>
  </w:style>
  <w:style w:type="character" w:customStyle="1" w:styleId="Titre8Car">
    <w:name w:val="Titre 8 Car"/>
    <w:basedOn w:val="Policepardfaut"/>
    <w:link w:val="Titre8"/>
    <w:uiPriority w:val="9"/>
    <w:semiHidden/>
    <w:rsid w:val="00D71384"/>
    <w:rPr>
      <w:rFonts w:asciiTheme="majorHAnsi" w:eastAsiaTheme="majorEastAsia" w:hAnsiTheme="majorHAnsi" w:cstheme="majorBidi"/>
      <w:color w:val="272727" w:themeColor="text1" w:themeTint="D8"/>
      <w:sz w:val="21"/>
      <w:szCs w:val="21"/>
    </w:rPr>
  </w:style>
  <w:style w:type="paragraph" w:styleId="NormalWeb">
    <w:name w:val="Normal (Web)"/>
    <w:basedOn w:val="Normal"/>
    <w:uiPriority w:val="99"/>
    <w:semiHidden/>
    <w:unhideWhenUsed/>
    <w:rsid w:val="00040CCF"/>
    <w:pPr>
      <w:spacing w:before="280" w:after="119" w:line="240" w:lineRule="auto"/>
    </w:pPr>
    <w:rPr>
      <w:rFonts w:ascii="Times New Roman" w:eastAsia="Times New Roman" w:hAnsi="Times New Roman" w:cs="Times New Roman"/>
      <w:szCs w:val="24"/>
      <w:lang w:eastAsia="zh-CN"/>
    </w:rPr>
  </w:style>
  <w:style w:type="paragraph" w:styleId="Corpsdetexte">
    <w:name w:val="Body Text"/>
    <w:basedOn w:val="Normal"/>
    <w:link w:val="CorpsdetexteCar"/>
    <w:semiHidden/>
    <w:unhideWhenUsed/>
    <w:rsid w:val="00B73105"/>
    <w:pPr>
      <w:suppressAutoHyphens/>
      <w:spacing w:before="0" w:after="140" w:line="288" w:lineRule="auto"/>
    </w:pPr>
    <w:rPr>
      <w:rFonts w:ascii="Times New Roman" w:eastAsia="Cambria" w:hAnsi="Times New Roman" w:cs="Times New Roman"/>
      <w:szCs w:val="24"/>
      <w:lang w:eastAsia="zh-CN"/>
    </w:rPr>
  </w:style>
  <w:style w:type="character" w:customStyle="1" w:styleId="CorpsdetexteCar">
    <w:name w:val="Corps de texte Car"/>
    <w:basedOn w:val="Policepardfaut"/>
    <w:link w:val="Corpsdetexte"/>
    <w:semiHidden/>
    <w:rsid w:val="00B73105"/>
    <w:rPr>
      <w:rFonts w:ascii="Times New Roman" w:eastAsia="Cambria" w:hAnsi="Times New Roman" w:cs="Times New Roman"/>
      <w:sz w:val="20"/>
      <w:szCs w:val="24"/>
      <w:lang w:eastAsia="zh-CN"/>
    </w:rPr>
  </w:style>
  <w:style w:type="paragraph" w:customStyle="1" w:styleId="western">
    <w:name w:val="western"/>
    <w:basedOn w:val="Normal"/>
    <w:rsid w:val="00B73105"/>
    <w:pPr>
      <w:spacing w:before="280" w:after="119" w:line="240" w:lineRule="auto"/>
    </w:pPr>
    <w:rPr>
      <w:rFonts w:ascii="Times New Roman" w:eastAsia="Times New Roman" w:hAnsi="Times New Roman" w:cs="Times New Roman"/>
      <w:color w:val="000000"/>
      <w:szCs w:val="24"/>
      <w:lang w:eastAsia="zh-CN"/>
    </w:rPr>
  </w:style>
  <w:style w:type="character" w:styleId="Marquedecommentaire">
    <w:name w:val="annotation reference"/>
    <w:basedOn w:val="Policepardfaut"/>
    <w:uiPriority w:val="99"/>
    <w:semiHidden/>
    <w:unhideWhenUsed/>
    <w:rsid w:val="00562847"/>
    <w:rPr>
      <w:sz w:val="16"/>
      <w:szCs w:val="16"/>
    </w:rPr>
  </w:style>
  <w:style w:type="paragraph" w:styleId="Commentaire">
    <w:name w:val="annotation text"/>
    <w:basedOn w:val="Normal"/>
    <w:link w:val="CommentaireCar"/>
    <w:uiPriority w:val="99"/>
    <w:unhideWhenUsed/>
    <w:rsid w:val="00562847"/>
    <w:pPr>
      <w:spacing w:line="240" w:lineRule="auto"/>
    </w:pPr>
    <w:rPr>
      <w:szCs w:val="20"/>
    </w:rPr>
  </w:style>
  <w:style w:type="character" w:customStyle="1" w:styleId="CommentaireCar">
    <w:name w:val="Commentaire Car"/>
    <w:basedOn w:val="Policepardfaut"/>
    <w:link w:val="Commentaire"/>
    <w:uiPriority w:val="99"/>
    <w:rsid w:val="00562847"/>
    <w:rPr>
      <w:rFonts w:ascii="Arial" w:hAnsi="Arial" w:cs="Arial"/>
      <w:sz w:val="20"/>
      <w:szCs w:val="20"/>
    </w:rPr>
  </w:style>
  <w:style w:type="paragraph" w:styleId="Objetducommentaire">
    <w:name w:val="annotation subject"/>
    <w:basedOn w:val="Commentaire"/>
    <w:next w:val="Commentaire"/>
    <w:link w:val="ObjetducommentaireCar"/>
    <w:uiPriority w:val="99"/>
    <w:semiHidden/>
    <w:unhideWhenUsed/>
    <w:rsid w:val="00562847"/>
    <w:rPr>
      <w:b/>
      <w:bCs/>
    </w:rPr>
  </w:style>
  <w:style w:type="character" w:customStyle="1" w:styleId="ObjetducommentaireCar">
    <w:name w:val="Objet du commentaire Car"/>
    <w:basedOn w:val="CommentaireCar"/>
    <w:link w:val="Objetducommentaire"/>
    <w:uiPriority w:val="99"/>
    <w:semiHidden/>
    <w:rsid w:val="00562847"/>
    <w:rPr>
      <w:rFonts w:ascii="Arial" w:hAnsi="Arial" w:cs="Arial"/>
      <w:b/>
      <w:bCs/>
      <w:sz w:val="20"/>
      <w:szCs w:val="20"/>
    </w:rPr>
  </w:style>
  <w:style w:type="paragraph" w:customStyle="1" w:styleId="Standard">
    <w:name w:val="Standard"/>
    <w:rsid w:val="00887575"/>
    <w:pPr>
      <w:widowControl w:val="0"/>
      <w:suppressAutoHyphens/>
      <w:autoSpaceDN w:val="0"/>
      <w:spacing w:after="0" w:line="240" w:lineRule="auto"/>
      <w:jc w:val="both"/>
      <w:textAlignment w:val="baseline"/>
    </w:pPr>
    <w:rPr>
      <w:rFonts w:ascii="Liberation Sans" w:eastAsia="Lucida Sans Unicode" w:hAnsi="Liberation Sans" w:cs="Mangal"/>
      <w:kern w:val="3"/>
      <w:sz w:val="20"/>
      <w:szCs w:val="24"/>
      <w:lang w:eastAsia="zh-CN" w:bidi="hi-IN"/>
    </w:rPr>
  </w:style>
  <w:style w:type="paragraph" w:customStyle="1" w:styleId="Default">
    <w:name w:val="Default"/>
    <w:rsid w:val="00D12A95"/>
    <w:pPr>
      <w:autoSpaceDE w:val="0"/>
      <w:autoSpaceDN w:val="0"/>
      <w:adjustRightInd w:val="0"/>
      <w:spacing w:after="0" w:line="240" w:lineRule="auto"/>
    </w:pPr>
    <w:rPr>
      <w:rFonts w:ascii="Times New Roman" w:hAnsi="Times New Roman" w:cs="Times New Roman"/>
      <w:color w:val="000000"/>
      <w:sz w:val="24"/>
      <w:szCs w:val="24"/>
    </w:rPr>
  </w:style>
  <w:style w:type="paragraph" w:styleId="Rvision">
    <w:name w:val="Revision"/>
    <w:hidden/>
    <w:uiPriority w:val="99"/>
    <w:semiHidden/>
    <w:rsid w:val="000F528A"/>
    <w:pPr>
      <w:spacing w:after="0" w:line="240" w:lineRule="auto"/>
    </w:pPr>
    <w:rPr>
      <w:rFonts w:ascii="Arial"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70844">
      <w:bodyDiv w:val="1"/>
      <w:marLeft w:val="0"/>
      <w:marRight w:val="0"/>
      <w:marTop w:val="0"/>
      <w:marBottom w:val="0"/>
      <w:divBdr>
        <w:top w:val="none" w:sz="0" w:space="0" w:color="auto"/>
        <w:left w:val="none" w:sz="0" w:space="0" w:color="auto"/>
        <w:bottom w:val="none" w:sz="0" w:space="0" w:color="auto"/>
        <w:right w:val="none" w:sz="0" w:space="0" w:color="auto"/>
      </w:divBdr>
    </w:div>
    <w:div w:id="3212128">
      <w:bodyDiv w:val="1"/>
      <w:marLeft w:val="0"/>
      <w:marRight w:val="0"/>
      <w:marTop w:val="0"/>
      <w:marBottom w:val="0"/>
      <w:divBdr>
        <w:top w:val="none" w:sz="0" w:space="0" w:color="auto"/>
        <w:left w:val="none" w:sz="0" w:space="0" w:color="auto"/>
        <w:bottom w:val="none" w:sz="0" w:space="0" w:color="auto"/>
        <w:right w:val="none" w:sz="0" w:space="0" w:color="auto"/>
      </w:divBdr>
    </w:div>
    <w:div w:id="46077265">
      <w:bodyDiv w:val="1"/>
      <w:marLeft w:val="0"/>
      <w:marRight w:val="0"/>
      <w:marTop w:val="0"/>
      <w:marBottom w:val="0"/>
      <w:divBdr>
        <w:top w:val="none" w:sz="0" w:space="0" w:color="auto"/>
        <w:left w:val="none" w:sz="0" w:space="0" w:color="auto"/>
        <w:bottom w:val="none" w:sz="0" w:space="0" w:color="auto"/>
        <w:right w:val="none" w:sz="0" w:space="0" w:color="auto"/>
      </w:divBdr>
    </w:div>
    <w:div w:id="49623391">
      <w:bodyDiv w:val="1"/>
      <w:marLeft w:val="0"/>
      <w:marRight w:val="0"/>
      <w:marTop w:val="0"/>
      <w:marBottom w:val="0"/>
      <w:divBdr>
        <w:top w:val="none" w:sz="0" w:space="0" w:color="auto"/>
        <w:left w:val="none" w:sz="0" w:space="0" w:color="auto"/>
        <w:bottom w:val="none" w:sz="0" w:space="0" w:color="auto"/>
        <w:right w:val="none" w:sz="0" w:space="0" w:color="auto"/>
      </w:divBdr>
    </w:div>
    <w:div w:id="52314227">
      <w:bodyDiv w:val="1"/>
      <w:marLeft w:val="0"/>
      <w:marRight w:val="0"/>
      <w:marTop w:val="0"/>
      <w:marBottom w:val="0"/>
      <w:divBdr>
        <w:top w:val="none" w:sz="0" w:space="0" w:color="auto"/>
        <w:left w:val="none" w:sz="0" w:space="0" w:color="auto"/>
        <w:bottom w:val="none" w:sz="0" w:space="0" w:color="auto"/>
        <w:right w:val="none" w:sz="0" w:space="0" w:color="auto"/>
      </w:divBdr>
    </w:div>
    <w:div w:id="96221610">
      <w:bodyDiv w:val="1"/>
      <w:marLeft w:val="0"/>
      <w:marRight w:val="0"/>
      <w:marTop w:val="0"/>
      <w:marBottom w:val="0"/>
      <w:divBdr>
        <w:top w:val="none" w:sz="0" w:space="0" w:color="auto"/>
        <w:left w:val="none" w:sz="0" w:space="0" w:color="auto"/>
        <w:bottom w:val="none" w:sz="0" w:space="0" w:color="auto"/>
        <w:right w:val="none" w:sz="0" w:space="0" w:color="auto"/>
      </w:divBdr>
    </w:div>
    <w:div w:id="119567466">
      <w:bodyDiv w:val="1"/>
      <w:marLeft w:val="0"/>
      <w:marRight w:val="0"/>
      <w:marTop w:val="0"/>
      <w:marBottom w:val="0"/>
      <w:divBdr>
        <w:top w:val="none" w:sz="0" w:space="0" w:color="auto"/>
        <w:left w:val="none" w:sz="0" w:space="0" w:color="auto"/>
        <w:bottom w:val="none" w:sz="0" w:space="0" w:color="auto"/>
        <w:right w:val="none" w:sz="0" w:space="0" w:color="auto"/>
      </w:divBdr>
    </w:div>
    <w:div w:id="127748394">
      <w:bodyDiv w:val="1"/>
      <w:marLeft w:val="0"/>
      <w:marRight w:val="0"/>
      <w:marTop w:val="0"/>
      <w:marBottom w:val="0"/>
      <w:divBdr>
        <w:top w:val="none" w:sz="0" w:space="0" w:color="auto"/>
        <w:left w:val="none" w:sz="0" w:space="0" w:color="auto"/>
        <w:bottom w:val="none" w:sz="0" w:space="0" w:color="auto"/>
        <w:right w:val="none" w:sz="0" w:space="0" w:color="auto"/>
      </w:divBdr>
    </w:div>
    <w:div w:id="138039296">
      <w:bodyDiv w:val="1"/>
      <w:marLeft w:val="0"/>
      <w:marRight w:val="0"/>
      <w:marTop w:val="0"/>
      <w:marBottom w:val="0"/>
      <w:divBdr>
        <w:top w:val="none" w:sz="0" w:space="0" w:color="auto"/>
        <w:left w:val="none" w:sz="0" w:space="0" w:color="auto"/>
        <w:bottom w:val="none" w:sz="0" w:space="0" w:color="auto"/>
        <w:right w:val="none" w:sz="0" w:space="0" w:color="auto"/>
      </w:divBdr>
    </w:div>
    <w:div w:id="141506965">
      <w:bodyDiv w:val="1"/>
      <w:marLeft w:val="0"/>
      <w:marRight w:val="0"/>
      <w:marTop w:val="0"/>
      <w:marBottom w:val="0"/>
      <w:divBdr>
        <w:top w:val="none" w:sz="0" w:space="0" w:color="auto"/>
        <w:left w:val="none" w:sz="0" w:space="0" w:color="auto"/>
        <w:bottom w:val="none" w:sz="0" w:space="0" w:color="auto"/>
        <w:right w:val="none" w:sz="0" w:space="0" w:color="auto"/>
      </w:divBdr>
    </w:div>
    <w:div w:id="150953512">
      <w:bodyDiv w:val="1"/>
      <w:marLeft w:val="0"/>
      <w:marRight w:val="0"/>
      <w:marTop w:val="0"/>
      <w:marBottom w:val="0"/>
      <w:divBdr>
        <w:top w:val="none" w:sz="0" w:space="0" w:color="auto"/>
        <w:left w:val="none" w:sz="0" w:space="0" w:color="auto"/>
        <w:bottom w:val="none" w:sz="0" w:space="0" w:color="auto"/>
        <w:right w:val="none" w:sz="0" w:space="0" w:color="auto"/>
      </w:divBdr>
    </w:div>
    <w:div w:id="151988881">
      <w:bodyDiv w:val="1"/>
      <w:marLeft w:val="0"/>
      <w:marRight w:val="0"/>
      <w:marTop w:val="0"/>
      <w:marBottom w:val="0"/>
      <w:divBdr>
        <w:top w:val="none" w:sz="0" w:space="0" w:color="auto"/>
        <w:left w:val="none" w:sz="0" w:space="0" w:color="auto"/>
        <w:bottom w:val="none" w:sz="0" w:space="0" w:color="auto"/>
        <w:right w:val="none" w:sz="0" w:space="0" w:color="auto"/>
      </w:divBdr>
    </w:div>
    <w:div w:id="163204132">
      <w:bodyDiv w:val="1"/>
      <w:marLeft w:val="0"/>
      <w:marRight w:val="0"/>
      <w:marTop w:val="0"/>
      <w:marBottom w:val="0"/>
      <w:divBdr>
        <w:top w:val="none" w:sz="0" w:space="0" w:color="auto"/>
        <w:left w:val="none" w:sz="0" w:space="0" w:color="auto"/>
        <w:bottom w:val="none" w:sz="0" w:space="0" w:color="auto"/>
        <w:right w:val="none" w:sz="0" w:space="0" w:color="auto"/>
      </w:divBdr>
    </w:div>
    <w:div w:id="164438209">
      <w:bodyDiv w:val="1"/>
      <w:marLeft w:val="0"/>
      <w:marRight w:val="0"/>
      <w:marTop w:val="0"/>
      <w:marBottom w:val="0"/>
      <w:divBdr>
        <w:top w:val="none" w:sz="0" w:space="0" w:color="auto"/>
        <w:left w:val="none" w:sz="0" w:space="0" w:color="auto"/>
        <w:bottom w:val="none" w:sz="0" w:space="0" w:color="auto"/>
        <w:right w:val="none" w:sz="0" w:space="0" w:color="auto"/>
      </w:divBdr>
    </w:div>
    <w:div w:id="164709115">
      <w:bodyDiv w:val="1"/>
      <w:marLeft w:val="0"/>
      <w:marRight w:val="0"/>
      <w:marTop w:val="0"/>
      <w:marBottom w:val="0"/>
      <w:divBdr>
        <w:top w:val="none" w:sz="0" w:space="0" w:color="auto"/>
        <w:left w:val="none" w:sz="0" w:space="0" w:color="auto"/>
        <w:bottom w:val="none" w:sz="0" w:space="0" w:color="auto"/>
        <w:right w:val="none" w:sz="0" w:space="0" w:color="auto"/>
      </w:divBdr>
    </w:div>
    <w:div w:id="168520832">
      <w:bodyDiv w:val="1"/>
      <w:marLeft w:val="0"/>
      <w:marRight w:val="0"/>
      <w:marTop w:val="0"/>
      <w:marBottom w:val="0"/>
      <w:divBdr>
        <w:top w:val="none" w:sz="0" w:space="0" w:color="auto"/>
        <w:left w:val="none" w:sz="0" w:space="0" w:color="auto"/>
        <w:bottom w:val="none" w:sz="0" w:space="0" w:color="auto"/>
        <w:right w:val="none" w:sz="0" w:space="0" w:color="auto"/>
      </w:divBdr>
    </w:div>
    <w:div w:id="175073850">
      <w:bodyDiv w:val="1"/>
      <w:marLeft w:val="0"/>
      <w:marRight w:val="0"/>
      <w:marTop w:val="0"/>
      <w:marBottom w:val="0"/>
      <w:divBdr>
        <w:top w:val="none" w:sz="0" w:space="0" w:color="auto"/>
        <w:left w:val="none" w:sz="0" w:space="0" w:color="auto"/>
        <w:bottom w:val="none" w:sz="0" w:space="0" w:color="auto"/>
        <w:right w:val="none" w:sz="0" w:space="0" w:color="auto"/>
      </w:divBdr>
    </w:div>
    <w:div w:id="184566233">
      <w:bodyDiv w:val="1"/>
      <w:marLeft w:val="0"/>
      <w:marRight w:val="0"/>
      <w:marTop w:val="0"/>
      <w:marBottom w:val="0"/>
      <w:divBdr>
        <w:top w:val="none" w:sz="0" w:space="0" w:color="auto"/>
        <w:left w:val="none" w:sz="0" w:space="0" w:color="auto"/>
        <w:bottom w:val="none" w:sz="0" w:space="0" w:color="auto"/>
        <w:right w:val="none" w:sz="0" w:space="0" w:color="auto"/>
      </w:divBdr>
    </w:div>
    <w:div w:id="208878162">
      <w:bodyDiv w:val="1"/>
      <w:marLeft w:val="0"/>
      <w:marRight w:val="0"/>
      <w:marTop w:val="0"/>
      <w:marBottom w:val="0"/>
      <w:divBdr>
        <w:top w:val="none" w:sz="0" w:space="0" w:color="auto"/>
        <w:left w:val="none" w:sz="0" w:space="0" w:color="auto"/>
        <w:bottom w:val="none" w:sz="0" w:space="0" w:color="auto"/>
        <w:right w:val="none" w:sz="0" w:space="0" w:color="auto"/>
      </w:divBdr>
    </w:div>
    <w:div w:id="222716891">
      <w:bodyDiv w:val="1"/>
      <w:marLeft w:val="0"/>
      <w:marRight w:val="0"/>
      <w:marTop w:val="0"/>
      <w:marBottom w:val="0"/>
      <w:divBdr>
        <w:top w:val="none" w:sz="0" w:space="0" w:color="auto"/>
        <w:left w:val="none" w:sz="0" w:space="0" w:color="auto"/>
        <w:bottom w:val="none" w:sz="0" w:space="0" w:color="auto"/>
        <w:right w:val="none" w:sz="0" w:space="0" w:color="auto"/>
      </w:divBdr>
    </w:div>
    <w:div w:id="254674439">
      <w:bodyDiv w:val="1"/>
      <w:marLeft w:val="0"/>
      <w:marRight w:val="0"/>
      <w:marTop w:val="0"/>
      <w:marBottom w:val="0"/>
      <w:divBdr>
        <w:top w:val="none" w:sz="0" w:space="0" w:color="auto"/>
        <w:left w:val="none" w:sz="0" w:space="0" w:color="auto"/>
        <w:bottom w:val="none" w:sz="0" w:space="0" w:color="auto"/>
        <w:right w:val="none" w:sz="0" w:space="0" w:color="auto"/>
      </w:divBdr>
    </w:div>
    <w:div w:id="262106707">
      <w:bodyDiv w:val="1"/>
      <w:marLeft w:val="0"/>
      <w:marRight w:val="0"/>
      <w:marTop w:val="0"/>
      <w:marBottom w:val="0"/>
      <w:divBdr>
        <w:top w:val="none" w:sz="0" w:space="0" w:color="auto"/>
        <w:left w:val="none" w:sz="0" w:space="0" w:color="auto"/>
        <w:bottom w:val="none" w:sz="0" w:space="0" w:color="auto"/>
        <w:right w:val="none" w:sz="0" w:space="0" w:color="auto"/>
      </w:divBdr>
    </w:div>
    <w:div w:id="265046449">
      <w:bodyDiv w:val="1"/>
      <w:marLeft w:val="0"/>
      <w:marRight w:val="0"/>
      <w:marTop w:val="0"/>
      <w:marBottom w:val="0"/>
      <w:divBdr>
        <w:top w:val="none" w:sz="0" w:space="0" w:color="auto"/>
        <w:left w:val="none" w:sz="0" w:space="0" w:color="auto"/>
        <w:bottom w:val="none" w:sz="0" w:space="0" w:color="auto"/>
        <w:right w:val="none" w:sz="0" w:space="0" w:color="auto"/>
      </w:divBdr>
    </w:div>
    <w:div w:id="272058113">
      <w:bodyDiv w:val="1"/>
      <w:marLeft w:val="0"/>
      <w:marRight w:val="0"/>
      <w:marTop w:val="0"/>
      <w:marBottom w:val="0"/>
      <w:divBdr>
        <w:top w:val="none" w:sz="0" w:space="0" w:color="auto"/>
        <w:left w:val="none" w:sz="0" w:space="0" w:color="auto"/>
        <w:bottom w:val="none" w:sz="0" w:space="0" w:color="auto"/>
        <w:right w:val="none" w:sz="0" w:space="0" w:color="auto"/>
      </w:divBdr>
    </w:div>
    <w:div w:id="272638659">
      <w:bodyDiv w:val="1"/>
      <w:marLeft w:val="0"/>
      <w:marRight w:val="0"/>
      <w:marTop w:val="0"/>
      <w:marBottom w:val="0"/>
      <w:divBdr>
        <w:top w:val="none" w:sz="0" w:space="0" w:color="auto"/>
        <w:left w:val="none" w:sz="0" w:space="0" w:color="auto"/>
        <w:bottom w:val="none" w:sz="0" w:space="0" w:color="auto"/>
        <w:right w:val="none" w:sz="0" w:space="0" w:color="auto"/>
      </w:divBdr>
    </w:div>
    <w:div w:id="280232907">
      <w:bodyDiv w:val="1"/>
      <w:marLeft w:val="0"/>
      <w:marRight w:val="0"/>
      <w:marTop w:val="0"/>
      <w:marBottom w:val="0"/>
      <w:divBdr>
        <w:top w:val="none" w:sz="0" w:space="0" w:color="auto"/>
        <w:left w:val="none" w:sz="0" w:space="0" w:color="auto"/>
        <w:bottom w:val="none" w:sz="0" w:space="0" w:color="auto"/>
        <w:right w:val="none" w:sz="0" w:space="0" w:color="auto"/>
      </w:divBdr>
    </w:div>
    <w:div w:id="280721731">
      <w:bodyDiv w:val="1"/>
      <w:marLeft w:val="0"/>
      <w:marRight w:val="0"/>
      <w:marTop w:val="0"/>
      <w:marBottom w:val="0"/>
      <w:divBdr>
        <w:top w:val="none" w:sz="0" w:space="0" w:color="auto"/>
        <w:left w:val="none" w:sz="0" w:space="0" w:color="auto"/>
        <w:bottom w:val="none" w:sz="0" w:space="0" w:color="auto"/>
        <w:right w:val="none" w:sz="0" w:space="0" w:color="auto"/>
      </w:divBdr>
    </w:div>
    <w:div w:id="282730538">
      <w:bodyDiv w:val="1"/>
      <w:marLeft w:val="0"/>
      <w:marRight w:val="0"/>
      <w:marTop w:val="0"/>
      <w:marBottom w:val="0"/>
      <w:divBdr>
        <w:top w:val="none" w:sz="0" w:space="0" w:color="auto"/>
        <w:left w:val="none" w:sz="0" w:space="0" w:color="auto"/>
        <w:bottom w:val="none" w:sz="0" w:space="0" w:color="auto"/>
        <w:right w:val="none" w:sz="0" w:space="0" w:color="auto"/>
      </w:divBdr>
    </w:div>
    <w:div w:id="288166346">
      <w:bodyDiv w:val="1"/>
      <w:marLeft w:val="0"/>
      <w:marRight w:val="0"/>
      <w:marTop w:val="0"/>
      <w:marBottom w:val="0"/>
      <w:divBdr>
        <w:top w:val="none" w:sz="0" w:space="0" w:color="auto"/>
        <w:left w:val="none" w:sz="0" w:space="0" w:color="auto"/>
        <w:bottom w:val="none" w:sz="0" w:space="0" w:color="auto"/>
        <w:right w:val="none" w:sz="0" w:space="0" w:color="auto"/>
      </w:divBdr>
    </w:div>
    <w:div w:id="294454917">
      <w:bodyDiv w:val="1"/>
      <w:marLeft w:val="0"/>
      <w:marRight w:val="0"/>
      <w:marTop w:val="0"/>
      <w:marBottom w:val="0"/>
      <w:divBdr>
        <w:top w:val="none" w:sz="0" w:space="0" w:color="auto"/>
        <w:left w:val="none" w:sz="0" w:space="0" w:color="auto"/>
        <w:bottom w:val="none" w:sz="0" w:space="0" w:color="auto"/>
        <w:right w:val="none" w:sz="0" w:space="0" w:color="auto"/>
      </w:divBdr>
    </w:div>
    <w:div w:id="386758862">
      <w:bodyDiv w:val="1"/>
      <w:marLeft w:val="0"/>
      <w:marRight w:val="0"/>
      <w:marTop w:val="0"/>
      <w:marBottom w:val="0"/>
      <w:divBdr>
        <w:top w:val="none" w:sz="0" w:space="0" w:color="auto"/>
        <w:left w:val="none" w:sz="0" w:space="0" w:color="auto"/>
        <w:bottom w:val="none" w:sz="0" w:space="0" w:color="auto"/>
        <w:right w:val="none" w:sz="0" w:space="0" w:color="auto"/>
      </w:divBdr>
    </w:div>
    <w:div w:id="467013876">
      <w:bodyDiv w:val="1"/>
      <w:marLeft w:val="0"/>
      <w:marRight w:val="0"/>
      <w:marTop w:val="0"/>
      <w:marBottom w:val="0"/>
      <w:divBdr>
        <w:top w:val="none" w:sz="0" w:space="0" w:color="auto"/>
        <w:left w:val="none" w:sz="0" w:space="0" w:color="auto"/>
        <w:bottom w:val="none" w:sz="0" w:space="0" w:color="auto"/>
        <w:right w:val="none" w:sz="0" w:space="0" w:color="auto"/>
      </w:divBdr>
    </w:div>
    <w:div w:id="477111582">
      <w:bodyDiv w:val="1"/>
      <w:marLeft w:val="0"/>
      <w:marRight w:val="0"/>
      <w:marTop w:val="0"/>
      <w:marBottom w:val="0"/>
      <w:divBdr>
        <w:top w:val="none" w:sz="0" w:space="0" w:color="auto"/>
        <w:left w:val="none" w:sz="0" w:space="0" w:color="auto"/>
        <w:bottom w:val="none" w:sz="0" w:space="0" w:color="auto"/>
        <w:right w:val="none" w:sz="0" w:space="0" w:color="auto"/>
      </w:divBdr>
    </w:div>
    <w:div w:id="504787393">
      <w:bodyDiv w:val="1"/>
      <w:marLeft w:val="0"/>
      <w:marRight w:val="0"/>
      <w:marTop w:val="0"/>
      <w:marBottom w:val="0"/>
      <w:divBdr>
        <w:top w:val="none" w:sz="0" w:space="0" w:color="auto"/>
        <w:left w:val="none" w:sz="0" w:space="0" w:color="auto"/>
        <w:bottom w:val="none" w:sz="0" w:space="0" w:color="auto"/>
        <w:right w:val="none" w:sz="0" w:space="0" w:color="auto"/>
      </w:divBdr>
    </w:div>
    <w:div w:id="524682316">
      <w:bodyDiv w:val="1"/>
      <w:marLeft w:val="0"/>
      <w:marRight w:val="0"/>
      <w:marTop w:val="0"/>
      <w:marBottom w:val="0"/>
      <w:divBdr>
        <w:top w:val="none" w:sz="0" w:space="0" w:color="auto"/>
        <w:left w:val="none" w:sz="0" w:space="0" w:color="auto"/>
        <w:bottom w:val="none" w:sz="0" w:space="0" w:color="auto"/>
        <w:right w:val="none" w:sz="0" w:space="0" w:color="auto"/>
      </w:divBdr>
    </w:div>
    <w:div w:id="525406232">
      <w:bodyDiv w:val="1"/>
      <w:marLeft w:val="0"/>
      <w:marRight w:val="0"/>
      <w:marTop w:val="0"/>
      <w:marBottom w:val="0"/>
      <w:divBdr>
        <w:top w:val="none" w:sz="0" w:space="0" w:color="auto"/>
        <w:left w:val="none" w:sz="0" w:space="0" w:color="auto"/>
        <w:bottom w:val="none" w:sz="0" w:space="0" w:color="auto"/>
        <w:right w:val="none" w:sz="0" w:space="0" w:color="auto"/>
      </w:divBdr>
    </w:div>
    <w:div w:id="552666981">
      <w:bodyDiv w:val="1"/>
      <w:marLeft w:val="0"/>
      <w:marRight w:val="0"/>
      <w:marTop w:val="0"/>
      <w:marBottom w:val="0"/>
      <w:divBdr>
        <w:top w:val="none" w:sz="0" w:space="0" w:color="auto"/>
        <w:left w:val="none" w:sz="0" w:space="0" w:color="auto"/>
        <w:bottom w:val="none" w:sz="0" w:space="0" w:color="auto"/>
        <w:right w:val="none" w:sz="0" w:space="0" w:color="auto"/>
      </w:divBdr>
    </w:div>
    <w:div w:id="568228924">
      <w:bodyDiv w:val="1"/>
      <w:marLeft w:val="0"/>
      <w:marRight w:val="0"/>
      <w:marTop w:val="0"/>
      <w:marBottom w:val="0"/>
      <w:divBdr>
        <w:top w:val="none" w:sz="0" w:space="0" w:color="auto"/>
        <w:left w:val="none" w:sz="0" w:space="0" w:color="auto"/>
        <w:bottom w:val="none" w:sz="0" w:space="0" w:color="auto"/>
        <w:right w:val="none" w:sz="0" w:space="0" w:color="auto"/>
      </w:divBdr>
    </w:div>
    <w:div w:id="578903860">
      <w:bodyDiv w:val="1"/>
      <w:marLeft w:val="0"/>
      <w:marRight w:val="0"/>
      <w:marTop w:val="0"/>
      <w:marBottom w:val="0"/>
      <w:divBdr>
        <w:top w:val="none" w:sz="0" w:space="0" w:color="auto"/>
        <w:left w:val="none" w:sz="0" w:space="0" w:color="auto"/>
        <w:bottom w:val="none" w:sz="0" w:space="0" w:color="auto"/>
        <w:right w:val="none" w:sz="0" w:space="0" w:color="auto"/>
      </w:divBdr>
    </w:div>
    <w:div w:id="611014482">
      <w:bodyDiv w:val="1"/>
      <w:marLeft w:val="0"/>
      <w:marRight w:val="0"/>
      <w:marTop w:val="0"/>
      <w:marBottom w:val="0"/>
      <w:divBdr>
        <w:top w:val="none" w:sz="0" w:space="0" w:color="auto"/>
        <w:left w:val="none" w:sz="0" w:space="0" w:color="auto"/>
        <w:bottom w:val="none" w:sz="0" w:space="0" w:color="auto"/>
        <w:right w:val="none" w:sz="0" w:space="0" w:color="auto"/>
      </w:divBdr>
    </w:div>
    <w:div w:id="616718958">
      <w:bodyDiv w:val="1"/>
      <w:marLeft w:val="0"/>
      <w:marRight w:val="0"/>
      <w:marTop w:val="0"/>
      <w:marBottom w:val="0"/>
      <w:divBdr>
        <w:top w:val="none" w:sz="0" w:space="0" w:color="auto"/>
        <w:left w:val="none" w:sz="0" w:space="0" w:color="auto"/>
        <w:bottom w:val="none" w:sz="0" w:space="0" w:color="auto"/>
        <w:right w:val="none" w:sz="0" w:space="0" w:color="auto"/>
      </w:divBdr>
    </w:div>
    <w:div w:id="643855791">
      <w:bodyDiv w:val="1"/>
      <w:marLeft w:val="0"/>
      <w:marRight w:val="0"/>
      <w:marTop w:val="0"/>
      <w:marBottom w:val="0"/>
      <w:divBdr>
        <w:top w:val="none" w:sz="0" w:space="0" w:color="auto"/>
        <w:left w:val="none" w:sz="0" w:space="0" w:color="auto"/>
        <w:bottom w:val="none" w:sz="0" w:space="0" w:color="auto"/>
        <w:right w:val="none" w:sz="0" w:space="0" w:color="auto"/>
      </w:divBdr>
    </w:div>
    <w:div w:id="664866520">
      <w:bodyDiv w:val="1"/>
      <w:marLeft w:val="0"/>
      <w:marRight w:val="0"/>
      <w:marTop w:val="0"/>
      <w:marBottom w:val="0"/>
      <w:divBdr>
        <w:top w:val="none" w:sz="0" w:space="0" w:color="auto"/>
        <w:left w:val="none" w:sz="0" w:space="0" w:color="auto"/>
        <w:bottom w:val="none" w:sz="0" w:space="0" w:color="auto"/>
        <w:right w:val="none" w:sz="0" w:space="0" w:color="auto"/>
      </w:divBdr>
    </w:div>
    <w:div w:id="672030646">
      <w:bodyDiv w:val="1"/>
      <w:marLeft w:val="0"/>
      <w:marRight w:val="0"/>
      <w:marTop w:val="0"/>
      <w:marBottom w:val="0"/>
      <w:divBdr>
        <w:top w:val="none" w:sz="0" w:space="0" w:color="auto"/>
        <w:left w:val="none" w:sz="0" w:space="0" w:color="auto"/>
        <w:bottom w:val="none" w:sz="0" w:space="0" w:color="auto"/>
        <w:right w:val="none" w:sz="0" w:space="0" w:color="auto"/>
      </w:divBdr>
    </w:div>
    <w:div w:id="675885686">
      <w:bodyDiv w:val="1"/>
      <w:marLeft w:val="0"/>
      <w:marRight w:val="0"/>
      <w:marTop w:val="0"/>
      <w:marBottom w:val="0"/>
      <w:divBdr>
        <w:top w:val="none" w:sz="0" w:space="0" w:color="auto"/>
        <w:left w:val="none" w:sz="0" w:space="0" w:color="auto"/>
        <w:bottom w:val="none" w:sz="0" w:space="0" w:color="auto"/>
        <w:right w:val="none" w:sz="0" w:space="0" w:color="auto"/>
      </w:divBdr>
    </w:div>
    <w:div w:id="683675486">
      <w:bodyDiv w:val="1"/>
      <w:marLeft w:val="0"/>
      <w:marRight w:val="0"/>
      <w:marTop w:val="0"/>
      <w:marBottom w:val="0"/>
      <w:divBdr>
        <w:top w:val="none" w:sz="0" w:space="0" w:color="auto"/>
        <w:left w:val="none" w:sz="0" w:space="0" w:color="auto"/>
        <w:bottom w:val="none" w:sz="0" w:space="0" w:color="auto"/>
        <w:right w:val="none" w:sz="0" w:space="0" w:color="auto"/>
      </w:divBdr>
    </w:div>
    <w:div w:id="703991201">
      <w:bodyDiv w:val="1"/>
      <w:marLeft w:val="0"/>
      <w:marRight w:val="0"/>
      <w:marTop w:val="0"/>
      <w:marBottom w:val="0"/>
      <w:divBdr>
        <w:top w:val="none" w:sz="0" w:space="0" w:color="auto"/>
        <w:left w:val="none" w:sz="0" w:space="0" w:color="auto"/>
        <w:bottom w:val="none" w:sz="0" w:space="0" w:color="auto"/>
        <w:right w:val="none" w:sz="0" w:space="0" w:color="auto"/>
      </w:divBdr>
    </w:div>
    <w:div w:id="725449039">
      <w:bodyDiv w:val="1"/>
      <w:marLeft w:val="0"/>
      <w:marRight w:val="0"/>
      <w:marTop w:val="0"/>
      <w:marBottom w:val="0"/>
      <w:divBdr>
        <w:top w:val="none" w:sz="0" w:space="0" w:color="auto"/>
        <w:left w:val="none" w:sz="0" w:space="0" w:color="auto"/>
        <w:bottom w:val="none" w:sz="0" w:space="0" w:color="auto"/>
        <w:right w:val="none" w:sz="0" w:space="0" w:color="auto"/>
      </w:divBdr>
    </w:div>
    <w:div w:id="728577112">
      <w:bodyDiv w:val="1"/>
      <w:marLeft w:val="0"/>
      <w:marRight w:val="0"/>
      <w:marTop w:val="0"/>
      <w:marBottom w:val="0"/>
      <w:divBdr>
        <w:top w:val="none" w:sz="0" w:space="0" w:color="auto"/>
        <w:left w:val="none" w:sz="0" w:space="0" w:color="auto"/>
        <w:bottom w:val="none" w:sz="0" w:space="0" w:color="auto"/>
        <w:right w:val="none" w:sz="0" w:space="0" w:color="auto"/>
      </w:divBdr>
    </w:div>
    <w:div w:id="751052952">
      <w:bodyDiv w:val="1"/>
      <w:marLeft w:val="0"/>
      <w:marRight w:val="0"/>
      <w:marTop w:val="0"/>
      <w:marBottom w:val="0"/>
      <w:divBdr>
        <w:top w:val="none" w:sz="0" w:space="0" w:color="auto"/>
        <w:left w:val="none" w:sz="0" w:space="0" w:color="auto"/>
        <w:bottom w:val="none" w:sz="0" w:space="0" w:color="auto"/>
        <w:right w:val="none" w:sz="0" w:space="0" w:color="auto"/>
      </w:divBdr>
    </w:div>
    <w:div w:id="769470176">
      <w:bodyDiv w:val="1"/>
      <w:marLeft w:val="0"/>
      <w:marRight w:val="0"/>
      <w:marTop w:val="0"/>
      <w:marBottom w:val="0"/>
      <w:divBdr>
        <w:top w:val="none" w:sz="0" w:space="0" w:color="auto"/>
        <w:left w:val="none" w:sz="0" w:space="0" w:color="auto"/>
        <w:bottom w:val="none" w:sz="0" w:space="0" w:color="auto"/>
        <w:right w:val="none" w:sz="0" w:space="0" w:color="auto"/>
      </w:divBdr>
    </w:div>
    <w:div w:id="773744415">
      <w:bodyDiv w:val="1"/>
      <w:marLeft w:val="0"/>
      <w:marRight w:val="0"/>
      <w:marTop w:val="0"/>
      <w:marBottom w:val="0"/>
      <w:divBdr>
        <w:top w:val="none" w:sz="0" w:space="0" w:color="auto"/>
        <w:left w:val="none" w:sz="0" w:space="0" w:color="auto"/>
        <w:bottom w:val="none" w:sz="0" w:space="0" w:color="auto"/>
        <w:right w:val="none" w:sz="0" w:space="0" w:color="auto"/>
      </w:divBdr>
    </w:div>
    <w:div w:id="786046305">
      <w:bodyDiv w:val="1"/>
      <w:marLeft w:val="0"/>
      <w:marRight w:val="0"/>
      <w:marTop w:val="0"/>
      <w:marBottom w:val="0"/>
      <w:divBdr>
        <w:top w:val="none" w:sz="0" w:space="0" w:color="auto"/>
        <w:left w:val="none" w:sz="0" w:space="0" w:color="auto"/>
        <w:bottom w:val="none" w:sz="0" w:space="0" w:color="auto"/>
        <w:right w:val="none" w:sz="0" w:space="0" w:color="auto"/>
      </w:divBdr>
    </w:div>
    <w:div w:id="813444793">
      <w:bodyDiv w:val="1"/>
      <w:marLeft w:val="0"/>
      <w:marRight w:val="0"/>
      <w:marTop w:val="0"/>
      <w:marBottom w:val="0"/>
      <w:divBdr>
        <w:top w:val="none" w:sz="0" w:space="0" w:color="auto"/>
        <w:left w:val="none" w:sz="0" w:space="0" w:color="auto"/>
        <w:bottom w:val="none" w:sz="0" w:space="0" w:color="auto"/>
        <w:right w:val="none" w:sz="0" w:space="0" w:color="auto"/>
      </w:divBdr>
    </w:div>
    <w:div w:id="949387185">
      <w:bodyDiv w:val="1"/>
      <w:marLeft w:val="0"/>
      <w:marRight w:val="0"/>
      <w:marTop w:val="0"/>
      <w:marBottom w:val="0"/>
      <w:divBdr>
        <w:top w:val="none" w:sz="0" w:space="0" w:color="auto"/>
        <w:left w:val="none" w:sz="0" w:space="0" w:color="auto"/>
        <w:bottom w:val="none" w:sz="0" w:space="0" w:color="auto"/>
        <w:right w:val="none" w:sz="0" w:space="0" w:color="auto"/>
      </w:divBdr>
    </w:div>
    <w:div w:id="959840835">
      <w:bodyDiv w:val="1"/>
      <w:marLeft w:val="0"/>
      <w:marRight w:val="0"/>
      <w:marTop w:val="0"/>
      <w:marBottom w:val="0"/>
      <w:divBdr>
        <w:top w:val="none" w:sz="0" w:space="0" w:color="auto"/>
        <w:left w:val="none" w:sz="0" w:space="0" w:color="auto"/>
        <w:bottom w:val="none" w:sz="0" w:space="0" w:color="auto"/>
        <w:right w:val="none" w:sz="0" w:space="0" w:color="auto"/>
      </w:divBdr>
    </w:div>
    <w:div w:id="964508937">
      <w:bodyDiv w:val="1"/>
      <w:marLeft w:val="0"/>
      <w:marRight w:val="0"/>
      <w:marTop w:val="0"/>
      <w:marBottom w:val="0"/>
      <w:divBdr>
        <w:top w:val="none" w:sz="0" w:space="0" w:color="auto"/>
        <w:left w:val="none" w:sz="0" w:space="0" w:color="auto"/>
        <w:bottom w:val="none" w:sz="0" w:space="0" w:color="auto"/>
        <w:right w:val="none" w:sz="0" w:space="0" w:color="auto"/>
      </w:divBdr>
    </w:div>
    <w:div w:id="996421589">
      <w:bodyDiv w:val="1"/>
      <w:marLeft w:val="0"/>
      <w:marRight w:val="0"/>
      <w:marTop w:val="0"/>
      <w:marBottom w:val="0"/>
      <w:divBdr>
        <w:top w:val="none" w:sz="0" w:space="0" w:color="auto"/>
        <w:left w:val="none" w:sz="0" w:space="0" w:color="auto"/>
        <w:bottom w:val="none" w:sz="0" w:space="0" w:color="auto"/>
        <w:right w:val="none" w:sz="0" w:space="0" w:color="auto"/>
      </w:divBdr>
    </w:div>
    <w:div w:id="1001196204">
      <w:bodyDiv w:val="1"/>
      <w:marLeft w:val="0"/>
      <w:marRight w:val="0"/>
      <w:marTop w:val="0"/>
      <w:marBottom w:val="0"/>
      <w:divBdr>
        <w:top w:val="none" w:sz="0" w:space="0" w:color="auto"/>
        <w:left w:val="none" w:sz="0" w:space="0" w:color="auto"/>
        <w:bottom w:val="none" w:sz="0" w:space="0" w:color="auto"/>
        <w:right w:val="none" w:sz="0" w:space="0" w:color="auto"/>
      </w:divBdr>
    </w:div>
    <w:div w:id="1009601162">
      <w:bodyDiv w:val="1"/>
      <w:marLeft w:val="0"/>
      <w:marRight w:val="0"/>
      <w:marTop w:val="0"/>
      <w:marBottom w:val="0"/>
      <w:divBdr>
        <w:top w:val="none" w:sz="0" w:space="0" w:color="auto"/>
        <w:left w:val="none" w:sz="0" w:space="0" w:color="auto"/>
        <w:bottom w:val="none" w:sz="0" w:space="0" w:color="auto"/>
        <w:right w:val="none" w:sz="0" w:space="0" w:color="auto"/>
      </w:divBdr>
    </w:div>
    <w:div w:id="1013264049">
      <w:bodyDiv w:val="1"/>
      <w:marLeft w:val="0"/>
      <w:marRight w:val="0"/>
      <w:marTop w:val="0"/>
      <w:marBottom w:val="0"/>
      <w:divBdr>
        <w:top w:val="none" w:sz="0" w:space="0" w:color="auto"/>
        <w:left w:val="none" w:sz="0" w:space="0" w:color="auto"/>
        <w:bottom w:val="none" w:sz="0" w:space="0" w:color="auto"/>
        <w:right w:val="none" w:sz="0" w:space="0" w:color="auto"/>
      </w:divBdr>
    </w:div>
    <w:div w:id="1013532197">
      <w:bodyDiv w:val="1"/>
      <w:marLeft w:val="0"/>
      <w:marRight w:val="0"/>
      <w:marTop w:val="0"/>
      <w:marBottom w:val="0"/>
      <w:divBdr>
        <w:top w:val="none" w:sz="0" w:space="0" w:color="auto"/>
        <w:left w:val="none" w:sz="0" w:space="0" w:color="auto"/>
        <w:bottom w:val="none" w:sz="0" w:space="0" w:color="auto"/>
        <w:right w:val="none" w:sz="0" w:space="0" w:color="auto"/>
      </w:divBdr>
    </w:div>
    <w:div w:id="1027415087">
      <w:bodyDiv w:val="1"/>
      <w:marLeft w:val="0"/>
      <w:marRight w:val="0"/>
      <w:marTop w:val="0"/>
      <w:marBottom w:val="0"/>
      <w:divBdr>
        <w:top w:val="none" w:sz="0" w:space="0" w:color="auto"/>
        <w:left w:val="none" w:sz="0" w:space="0" w:color="auto"/>
        <w:bottom w:val="none" w:sz="0" w:space="0" w:color="auto"/>
        <w:right w:val="none" w:sz="0" w:space="0" w:color="auto"/>
      </w:divBdr>
    </w:div>
    <w:div w:id="1033268461">
      <w:bodyDiv w:val="1"/>
      <w:marLeft w:val="0"/>
      <w:marRight w:val="0"/>
      <w:marTop w:val="0"/>
      <w:marBottom w:val="0"/>
      <w:divBdr>
        <w:top w:val="none" w:sz="0" w:space="0" w:color="auto"/>
        <w:left w:val="none" w:sz="0" w:space="0" w:color="auto"/>
        <w:bottom w:val="none" w:sz="0" w:space="0" w:color="auto"/>
        <w:right w:val="none" w:sz="0" w:space="0" w:color="auto"/>
      </w:divBdr>
    </w:div>
    <w:div w:id="1070813232">
      <w:bodyDiv w:val="1"/>
      <w:marLeft w:val="0"/>
      <w:marRight w:val="0"/>
      <w:marTop w:val="0"/>
      <w:marBottom w:val="0"/>
      <w:divBdr>
        <w:top w:val="none" w:sz="0" w:space="0" w:color="auto"/>
        <w:left w:val="none" w:sz="0" w:space="0" w:color="auto"/>
        <w:bottom w:val="none" w:sz="0" w:space="0" w:color="auto"/>
        <w:right w:val="none" w:sz="0" w:space="0" w:color="auto"/>
      </w:divBdr>
    </w:div>
    <w:div w:id="1073621385">
      <w:bodyDiv w:val="1"/>
      <w:marLeft w:val="0"/>
      <w:marRight w:val="0"/>
      <w:marTop w:val="0"/>
      <w:marBottom w:val="0"/>
      <w:divBdr>
        <w:top w:val="none" w:sz="0" w:space="0" w:color="auto"/>
        <w:left w:val="none" w:sz="0" w:space="0" w:color="auto"/>
        <w:bottom w:val="none" w:sz="0" w:space="0" w:color="auto"/>
        <w:right w:val="none" w:sz="0" w:space="0" w:color="auto"/>
      </w:divBdr>
    </w:div>
    <w:div w:id="1102998167">
      <w:bodyDiv w:val="1"/>
      <w:marLeft w:val="0"/>
      <w:marRight w:val="0"/>
      <w:marTop w:val="0"/>
      <w:marBottom w:val="0"/>
      <w:divBdr>
        <w:top w:val="none" w:sz="0" w:space="0" w:color="auto"/>
        <w:left w:val="none" w:sz="0" w:space="0" w:color="auto"/>
        <w:bottom w:val="none" w:sz="0" w:space="0" w:color="auto"/>
        <w:right w:val="none" w:sz="0" w:space="0" w:color="auto"/>
      </w:divBdr>
    </w:div>
    <w:div w:id="1117412270">
      <w:bodyDiv w:val="1"/>
      <w:marLeft w:val="0"/>
      <w:marRight w:val="0"/>
      <w:marTop w:val="0"/>
      <w:marBottom w:val="0"/>
      <w:divBdr>
        <w:top w:val="none" w:sz="0" w:space="0" w:color="auto"/>
        <w:left w:val="none" w:sz="0" w:space="0" w:color="auto"/>
        <w:bottom w:val="none" w:sz="0" w:space="0" w:color="auto"/>
        <w:right w:val="none" w:sz="0" w:space="0" w:color="auto"/>
      </w:divBdr>
    </w:div>
    <w:div w:id="1117532081">
      <w:bodyDiv w:val="1"/>
      <w:marLeft w:val="0"/>
      <w:marRight w:val="0"/>
      <w:marTop w:val="0"/>
      <w:marBottom w:val="0"/>
      <w:divBdr>
        <w:top w:val="none" w:sz="0" w:space="0" w:color="auto"/>
        <w:left w:val="none" w:sz="0" w:space="0" w:color="auto"/>
        <w:bottom w:val="none" w:sz="0" w:space="0" w:color="auto"/>
        <w:right w:val="none" w:sz="0" w:space="0" w:color="auto"/>
      </w:divBdr>
    </w:div>
    <w:div w:id="1138842998">
      <w:bodyDiv w:val="1"/>
      <w:marLeft w:val="0"/>
      <w:marRight w:val="0"/>
      <w:marTop w:val="0"/>
      <w:marBottom w:val="0"/>
      <w:divBdr>
        <w:top w:val="none" w:sz="0" w:space="0" w:color="auto"/>
        <w:left w:val="none" w:sz="0" w:space="0" w:color="auto"/>
        <w:bottom w:val="none" w:sz="0" w:space="0" w:color="auto"/>
        <w:right w:val="none" w:sz="0" w:space="0" w:color="auto"/>
      </w:divBdr>
    </w:div>
    <w:div w:id="1148086562">
      <w:bodyDiv w:val="1"/>
      <w:marLeft w:val="0"/>
      <w:marRight w:val="0"/>
      <w:marTop w:val="0"/>
      <w:marBottom w:val="0"/>
      <w:divBdr>
        <w:top w:val="none" w:sz="0" w:space="0" w:color="auto"/>
        <w:left w:val="none" w:sz="0" w:space="0" w:color="auto"/>
        <w:bottom w:val="none" w:sz="0" w:space="0" w:color="auto"/>
        <w:right w:val="none" w:sz="0" w:space="0" w:color="auto"/>
      </w:divBdr>
    </w:div>
    <w:div w:id="1166286503">
      <w:bodyDiv w:val="1"/>
      <w:marLeft w:val="0"/>
      <w:marRight w:val="0"/>
      <w:marTop w:val="0"/>
      <w:marBottom w:val="0"/>
      <w:divBdr>
        <w:top w:val="none" w:sz="0" w:space="0" w:color="auto"/>
        <w:left w:val="none" w:sz="0" w:space="0" w:color="auto"/>
        <w:bottom w:val="none" w:sz="0" w:space="0" w:color="auto"/>
        <w:right w:val="none" w:sz="0" w:space="0" w:color="auto"/>
      </w:divBdr>
    </w:div>
    <w:div w:id="1169561277">
      <w:bodyDiv w:val="1"/>
      <w:marLeft w:val="0"/>
      <w:marRight w:val="0"/>
      <w:marTop w:val="0"/>
      <w:marBottom w:val="0"/>
      <w:divBdr>
        <w:top w:val="none" w:sz="0" w:space="0" w:color="auto"/>
        <w:left w:val="none" w:sz="0" w:space="0" w:color="auto"/>
        <w:bottom w:val="none" w:sz="0" w:space="0" w:color="auto"/>
        <w:right w:val="none" w:sz="0" w:space="0" w:color="auto"/>
      </w:divBdr>
    </w:div>
    <w:div w:id="1177115822">
      <w:bodyDiv w:val="1"/>
      <w:marLeft w:val="0"/>
      <w:marRight w:val="0"/>
      <w:marTop w:val="0"/>
      <w:marBottom w:val="0"/>
      <w:divBdr>
        <w:top w:val="none" w:sz="0" w:space="0" w:color="auto"/>
        <w:left w:val="none" w:sz="0" w:space="0" w:color="auto"/>
        <w:bottom w:val="none" w:sz="0" w:space="0" w:color="auto"/>
        <w:right w:val="none" w:sz="0" w:space="0" w:color="auto"/>
      </w:divBdr>
    </w:div>
    <w:div w:id="1192308045">
      <w:bodyDiv w:val="1"/>
      <w:marLeft w:val="0"/>
      <w:marRight w:val="0"/>
      <w:marTop w:val="0"/>
      <w:marBottom w:val="0"/>
      <w:divBdr>
        <w:top w:val="none" w:sz="0" w:space="0" w:color="auto"/>
        <w:left w:val="none" w:sz="0" w:space="0" w:color="auto"/>
        <w:bottom w:val="none" w:sz="0" w:space="0" w:color="auto"/>
        <w:right w:val="none" w:sz="0" w:space="0" w:color="auto"/>
      </w:divBdr>
    </w:div>
    <w:div w:id="1204175828">
      <w:bodyDiv w:val="1"/>
      <w:marLeft w:val="0"/>
      <w:marRight w:val="0"/>
      <w:marTop w:val="0"/>
      <w:marBottom w:val="0"/>
      <w:divBdr>
        <w:top w:val="none" w:sz="0" w:space="0" w:color="auto"/>
        <w:left w:val="none" w:sz="0" w:space="0" w:color="auto"/>
        <w:bottom w:val="none" w:sz="0" w:space="0" w:color="auto"/>
        <w:right w:val="none" w:sz="0" w:space="0" w:color="auto"/>
      </w:divBdr>
    </w:div>
    <w:div w:id="1211647140">
      <w:bodyDiv w:val="1"/>
      <w:marLeft w:val="0"/>
      <w:marRight w:val="0"/>
      <w:marTop w:val="0"/>
      <w:marBottom w:val="0"/>
      <w:divBdr>
        <w:top w:val="none" w:sz="0" w:space="0" w:color="auto"/>
        <w:left w:val="none" w:sz="0" w:space="0" w:color="auto"/>
        <w:bottom w:val="none" w:sz="0" w:space="0" w:color="auto"/>
        <w:right w:val="none" w:sz="0" w:space="0" w:color="auto"/>
      </w:divBdr>
    </w:div>
    <w:div w:id="1247154448">
      <w:bodyDiv w:val="1"/>
      <w:marLeft w:val="0"/>
      <w:marRight w:val="0"/>
      <w:marTop w:val="0"/>
      <w:marBottom w:val="0"/>
      <w:divBdr>
        <w:top w:val="none" w:sz="0" w:space="0" w:color="auto"/>
        <w:left w:val="none" w:sz="0" w:space="0" w:color="auto"/>
        <w:bottom w:val="none" w:sz="0" w:space="0" w:color="auto"/>
        <w:right w:val="none" w:sz="0" w:space="0" w:color="auto"/>
      </w:divBdr>
    </w:div>
    <w:div w:id="1248883928">
      <w:bodyDiv w:val="1"/>
      <w:marLeft w:val="0"/>
      <w:marRight w:val="0"/>
      <w:marTop w:val="0"/>
      <w:marBottom w:val="0"/>
      <w:divBdr>
        <w:top w:val="none" w:sz="0" w:space="0" w:color="auto"/>
        <w:left w:val="none" w:sz="0" w:space="0" w:color="auto"/>
        <w:bottom w:val="none" w:sz="0" w:space="0" w:color="auto"/>
        <w:right w:val="none" w:sz="0" w:space="0" w:color="auto"/>
      </w:divBdr>
    </w:div>
    <w:div w:id="1252859722">
      <w:bodyDiv w:val="1"/>
      <w:marLeft w:val="0"/>
      <w:marRight w:val="0"/>
      <w:marTop w:val="0"/>
      <w:marBottom w:val="0"/>
      <w:divBdr>
        <w:top w:val="none" w:sz="0" w:space="0" w:color="auto"/>
        <w:left w:val="none" w:sz="0" w:space="0" w:color="auto"/>
        <w:bottom w:val="none" w:sz="0" w:space="0" w:color="auto"/>
        <w:right w:val="none" w:sz="0" w:space="0" w:color="auto"/>
      </w:divBdr>
    </w:div>
    <w:div w:id="1259829146">
      <w:bodyDiv w:val="1"/>
      <w:marLeft w:val="0"/>
      <w:marRight w:val="0"/>
      <w:marTop w:val="0"/>
      <w:marBottom w:val="0"/>
      <w:divBdr>
        <w:top w:val="none" w:sz="0" w:space="0" w:color="auto"/>
        <w:left w:val="none" w:sz="0" w:space="0" w:color="auto"/>
        <w:bottom w:val="none" w:sz="0" w:space="0" w:color="auto"/>
        <w:right w:val="none" w:sz="0" w:space="0" w:color="auto"/>
      </w:divBdr>
    </w:div>
    <w:div w:id="1303316992">
      <w:bodyDiv w:val="1"/>
      <w:marLeft w:val="0"/>
      <w:marRight w:val="0"/>
      <w:marTop w:val="0"/>
      <w:marBottom w:val="0"/>
      <w:divBdr>
        <w:top w:val="none" w:sz="0" w:space="0" w:color="auto"/>
        <w:left w:val="none" w:sz="0" w:space="0" w:color="auto"/>
        <w:bottom w:val="none" w:sz="0" w:space="0" w:color="auto"/>
        <w:right w:val="none" w:sz="0" w:space="0" w:color="auto"/>
      </w:divBdr>
    </w:div>
    <w:div w:id="1309018773">
      <w:bodyDiv w:val="1"/>
      <w:marLeft w:val="0"/>
      <w:marRight w:val="0"/>
      <w:marTop w:val="0"/>
      <w:marBottom w:val="0"/>
      <w:divBdr>
        <w:top w:val="none" w:sz="0" w:space="0" w:color="auto"/>
        <w:left w:val="none" w:sz="0" w:space="0" w:color="auto"/>
        <w:bottom w:val="none" w:sz="0" w:space="0" w:color="auto"/>
        <w:right w:val="none" w:sz="0" w:space="0" w:color="auto"/>
      </w:divBdr>
    </w:div>
    <w:div w:id="1312056346">
      <w:bodyDiv w:val="1"/>
      <w:marLeft w:val="0"/>
      <w:marRight w:val="0"/>
      <w:marTop w:val="0"/>
      <w:marBottom w:val="0"/>
      <w:divBdr>
        <w:top w:val="none" w:sz="0" w:space="0" w:color="auto"/>
        <w:left w:val="none" w:sz="0" w:space="0" w:color="auto"/>
        <w:bottom w:val="none" w:sz="0" w:space="0" w:color="auto"/>
        <w:right w:val="none" w:sz="0" w:space="0" w:color="auto"/>
      </w:divBdr>
    </w:div>
    <w:div w:id="1318457536">
      <w:bodyDiv w:val="1"/>
      <w:marLeft w:val="0"/>
      <w:marRight w:val="0"/>
      <w:marTop w:val="0"/>
      <w:marBottom w:val="0"/>
      <w:divBdr>
        <w:top w:val="none" w:sz="0" w:space="0" w:color="auto"/>
        <w:left w:val="none" w:sz="0" w:space="0" w:color="auto"/>
        <w:bottom w:val="none" w:sz="0" w:space="0" w:color="auto"/>
        <w:right w:val="none" w:sz="0" w:space="0" w:color="auto"/>
      </w:divBdr>
    </w:div>
    <w:div w:id="1334139727">
      <w:bodyDiv w:val="1"/>
      <w:marLeft w:val="0"/>
      <w:marRight w:val="0"/>
      <w:marTop w:val="0"/>
      <w:marBottom w:val="0"/>
      <w:divBdr>
        <w:top w:val="none" w:sz="0" w:space="0" w:color="auto"/>
        <w:left w:val="none" w:sz="0" w:space="0" w:color="auto"/>
        <w:bottom w:val="none" w:sz="0" w:space="0" w:color="auto"/>
        <w:right w:val="none" w:sz="0" w:space="0" w:color="auto"/>
      </w:divBdr>
    </w:div>
    <w:div w:id="1362587460">
      <w:bodyDiv w:val="1"/>
      <w:marLeft w:val="0"/>
      <w:marRight w:val="0"/>
      <w:marTop w:val="0"/>
      <w:marBottom w:val="0"/>
      <w:divBdr>
        <w:top w:val="none" w:sz="0" w:space="0" w:color="auto"/>
        <w:left w:val="none" w:sz="0" w:space="0" w:color="auto"/>
        <w:bottom w:val="none" w:sz="0" w:space="0" w:color="auto"/>
        <w:right w:val="none" w:sz="0" w:space="0" w:color="auto"/>
      </w:divBdr>
    </w:div>
    <w:div w:id="1379158895">
      <w:bodyDiv w:val="1"/>
      <w:marLeft w:val="0"/>
      <w:marRight w:val="0"/>
      <w:marTop w:val="0"/>
      <w:marBottom w:val="0"/>
      <w:divBdr>
        <w:top w:val="none" w:sz="0" w:space="0" w:color="auto"/>
        <w:left w:val="none" w:sz="0" w:space="0" w:color="auto"/>
        <w:bottom w:val="none" w:sz="0" w:space="0" w:color="auto"/>
        <w:right w:val="none" w:sz="0" w:space="0" w:color="auto"/>
      </w:divBdr>
    </w:div>
    <w:div w:id="1380285210">
      <w:bodyDiv w:val="1"/>
      <w:marLeft w:val="0"/>
      <w:marRight w:val="0"/>
      <w:marTop w:val="0"/>
      <w:marBottom w:val="0"/>
      <w:divBdr>
        <w:top w:val="none" w:sz="0" w:space="0" w:color="auto"/>
        <w:left w:val="none" w:sz="0" w:space="0" w:color="auto"/>
        <w:bottom w:val="none" w:sz="0" w:space="0" w:color="auto"/>
        <w:right w:val="none" w:sz="0" w:space="0" w:color="auto"/>
      </w:divBdr>
    </w:div>
    <w:div w:id="1402406048">
      <w:bodyDiv w:val="1"/>
      <w:marLeft w:val="0"/>
      <w:marRight w:val="0"/>
      <w:marTop w:val="0"/>
      <w:marBottom w:val="0"/>
      <w:divBdr>
        <w:top w:val="none" w:sz="0" w:space="0" w:color="auto"/>
        <w:left w:val="none" w:sz="0" w:space="0" w:color="auto"/>
        <w:bottom w:val="none" w:sz="0" w:space="0" w:color="auto"/>
        <w:right w:val="none" w:sz="0" w:space="0" w:color="auto"/>
      </w:divBdr>
    </w:div>
    <w:div w:id="1441411809">
      <w:bodyDiv w:val="1"/>
      <w:marLeft w:val="0"/>
      <w:marRight w:val="0"/>
      <w:marTop w:val="0"/>
      <w:marBottom w:val="0"/>
      <w:divBdr>
        <w:top w:val="none" w:sz="0" w:space="0" w:color="auto"/>
        <w:left w:val="none" w:sz="0" w:space="0" w:color="auto"/>
        <w:bottom w:val="none" w:sz="0" w:space="0" w:color="auto"/>
        <w:right w:val="none" w:sz="0" w:space="0" w:color="auto"/>
      </w:divBdr>
    </w:div>
    <w:div w:id="1443375965">
      <w:bodyDiv w:val="1"/>
      <w:marLeft w:val="0"/>
      <w:marRight w:val="0"/>
      <w:marTop w:val="0"/>
      <w:marBottom w:val="0"/>
      <w:divBdr>
        <w:top w:val="none" w:sz="0" w:space="0" w:color="auto"/>
        <w:left w:val="none" w:sz="0" w:space="0" w:color="auto"/>
        <w:bottom w:val="none" w:sz="0" w:space="0" w:color="auto"/>
        <w:right w:val="none" w:sz="0" w:space="0" w:color="auto"/>
      </w:divBdr>
    </w:div>
    <w:div w:id="1485321123">
      <w:bodyDiv w:val="1"/>
      <w:marLeft w:val="0"/>
      <w:marRight w:val="0"/>
      <w:marTop w:val="0"/>
      <w:marBottom w:val="0"/>
      <w:divBdr>
        <w:top w:val="none" w:sz="0" w:space="0" w:color="auto"/>
        <w:left w:val="none" w:sz="0" w:space="0" w:color="auto"/>
        <w:bottom w:val="none" w:sz="0" w:space="0" w:color="auto"/>
        <w:right w:val="none" w:sz="0" w:space="0" w:color="auto"/>
      </w:divBdr>
    </w:div>
    <w:div w:id="1500197321">
      <w:bodyDiv w:val="1"/>
      <w:marLeft w:val="0"/>
      <w:marRight w:val="0"/>
      <w:marTop w:val="0"/>
      <w:marBottom w:val="0"/>
      <w:divBdr>
        <w:top w:val="none" w:sz="0" w:space="0" w:color="auto"/>
        <w:left w:val="none" w:sz="0" w:space="0" w:color="auto"/>
        <w:bottom w:val="none" w:sz="0" w:space="0" w:color="auto"/>
        <w:right w:val="none" w:sz="0" w:space="0" w:color="auto"/>
      </w:divBdr>
    </w:div>
    <w:div w:id="1509445343">
      <w:bodyDiv w:val="1"/>
      <w:marLeft w:val="0"/>
      <w:marRight w:val="0"/>
      <w:marTop w:val="0"/>
      <w:marBottom w:val="0"/>
      <w:divBdr>
        <w:top w:val="none" w:sz="0" w:space="0" w:color="auto"/>
        <w:left w:val="none" w:sz="0" w:space="0" w:color="auto"/>
        <w:bottom w:val="none" w:sz="0" w:space="0" w:color="auto"/>
        <w:right w:val="none" w:sz="0" w:space="0" w:color="auto"/>
      </w:divBdr>
    </w:div>
    <w:div w:id="1509557484">
      <w:bodyDiv w:val="1"/>
      <w:marLeft w:val="0"/>
      <w:marRight w:val="0"/>
      <w:marTop w:val="0"/>
      <w:marBottom w:val="0"/>
      <w:divBdr>
        <w:top w:val="none" w:sz="0" w:space="0" w:color="auto"/>
        <w:left w:val="none" w:sz="0" w:space="0" w:color="auto"/>
        <w:bottom w:val="none" w:sz="0" w:space="0" w:color="auto"/>
        <w:right w:val="none" w:sz="0" w:space="0" w:color="auto"/>
      </w:divBdr>
    </w:div>
    <w:div w:id="1517227197">
      <w:bodyDiv w:val="1"/>
      <w:marLeft w:val="0"/>
      <w:marRight w:val="0"/>
      <w:marTop w:val="0"/>
      <w:marBottom w:val="0"/>
      <w:divBdr>
        <w:top w:val="none" w:sz="0" w:space="0" w:color="auto"/>
        <w:left w:val="none" w:sz="0" w:space="0" w:color="auto"/>
        <w:bottom w:val="none" w:sz="0" w:space="0" w:color="auto"/>
        <w:right w:val="none" w:sz="0" w:space="0" w:color="auto"/>
      </w:divBdr>
    </w:div>
    <w:div w:id="1517773508">
      <w:bodyDiv w:val="1"/>
      <w:marLeft w:val="0"/>
      <w:marRight w:val="0"/>
      <w:marTop w:val="0"/>
      <w:marBottom w:val="0"/>
      <w:divBdr>
        <w:top w:val="none" w:sz="0" w:space="0" w:color="auto"/>
        <w:left w:val="none" w:sz="0" w:space="0" w:color="auto"/>
        <w:bottom w:val="none" w:sz="0" w:space="0" w:color="auto"/>
        <w:right w:val="none" w:sz="0" w:space="0" w:color="auto"/>
      </w:divBdr>
    </w:div>
    <w:div w:id="1530945102">
      <w:bodyDiv w:val="1"/>
      <w:marLeft w:val="0"/>
      <w:marRight w:val="0"/>
      <w:marTop w:val="0"/>
      <w:marBottom w:val="0"/>
      <w:divBdr>
        <w:top w:val="none" w:sz="0" w:space="0" w:color="auto"/>
        <w:left w:val="none" w:sz="0" w:space="0" w:color="auto"/>
        <w:bottom w:val="none" w:sz="0" w:space="0" w:color="auto"/>
        <w:right w:val="none" w:sz="0" w:space="0" w:color="auto"/>
      </w:divBdr>
    </w:div>
    <w:div w:id="1539007692">
      <w:bodyDiv w:val="1"/>
      <w:marLeft w:val="0"/>
      <w:marRight w:val="0"/>
      <w:marTop w:val="0"/>
      <w:marBottom w:val="0"/>
      <w:divBdr>
        <w:top w:val="none" w:sz="0" w:space="0" w:color="auto"/>
        <w:left w:val="none" w:sz="0" w:space="0" w:color="auto"/>
        <w:bottom w:val="none" w:sz="0" w:space="0" w:color="auto"/>
        <w:right w:val="none" w:sz="0" w:space="0" w:color="auto"/>
      </w:divBdr>
    </w:div>
    <w:div w:id="1549952804">
      <w:bodyDiv w:val="1"/>
      <w:marLeft w:val="0"/>
      <w:marRight w:val="0"/>
      <w:marTop w:val="0"/>
      <w:marBottom w:val="0"/>
      <w:divBdr>
        <w:top w:val="none" w:sz="0" w:space="0" w:color="auto"/>
        <w:left w:val="none" w:sz="0" w:space="0" w:color="auto"/>
        <w:bottom w:val="none" w:sz="0" w:space="0" w:color="auto"/>
        <w:right w:val="none" w:sz="0" w:space="0" w:color="auto"/>
      </w:divBdr>
    </w:div>
    <w:div w:id="1563558881">
      <w:bodyDiv w:val="1"/>
      <w:marLeft w:val="0"/>
      <w:marRight w:val="0"/>
      <w:marTop w:val="0"/>
      <w:marBottom w:val="0"/>
      <w:divBdr>
        <w:top w:val="none" w:sz="0" w:space="0" w:color="auto"/>
        <w:left w:val="none" w:sz="0" w:space="0" w:color="auto"/>
        <w:bottom w:val="none" w:sz="0" w:space="0" w:color="auto"/>
        <w:right w:val="none" w:sz="0" w:space="0" w:color="auto"/>
      </w:divBdr>
    </w:div>
    <w:div w:id="1566527340">
      <w:bodyDiv w:val="1"/>
      <w:marLeft w:val="0"/>
      <w:marRight w:val="0"/>
      <w:marTop w:val="0"/>
      <w:marBottom w:val="0"/>
      <w:divBdr>
        <w:top w:val="none" w:sz="0" w:space="0" w:color="auto"/>
        <w:left w:val="none" w:sz="0" w:space="0" w:color="auto"/>
        <w:bottom w:val="none" w:sz="0" w:space="0" w:color="auto"/>
        <w:right w:val="none" w:sz="0" w:space="0" w:color="auto"/>
      </w:divBdr>
    </w:div>
    <w:div w:id="1592346971">
      <w:bodyDiv w:val="1"/>
      <w:marLeft w:val="0"/>
      <w:marRight w:val="0"/>
      <w:marTop w:val="0"/>
      <w:marBottom w:val="0"/>
      <w:divBdr>
        <w:top w:val="none" w:sz="0" w:space="0" w:color="auto"/>
        <w:left w:val="none" w:sz="0" w:space="0" w:color="auto"/>
        <w:bottom w:val="none" w:sz="0" w:space="0" w:color="auto"/>
        <w:right w:val="none" w:sz="0" w:space="0" w:color="auto"/>
      </w:divBdr>
    </w:div>
    <w:div w:id="1598178294">
      <w:bodyDiv w:val="1"/>
      <w:marLeft w:val="0"/>
      <w:marRight w:val="0"/>
      <w:marTop w:val="0"/>
      <w:marBottom w:val="0"/>
      <w:divBdr>
        <w:top w:val="none" w:sz="0" w:space="0" w:color="auto"/>
        <w:left w:val="none" w:sz="0" w:space="0" w:color="auto"/>
        <w:bottom w:val="none" w:sz="0" w:space="0" w:color="auto"/>
        <w:right w:val="none" w:sz="0" w:space="0" w:color="auto"/>
      </w:divBdr>
    </w:div>
    <w:div w:id="1608997087">
      <w:bodyDiv w:val="1"/>
      <w:marLeft w:val="0"/>
      <w:marRight w:val="0"/>
      <w:marTop w:val="0"/>
      <w:marBottom w:val="0"/>
      <w:divBdr>
        <w:top w:val="none" w:sz="0" w:space="0" w:color="auto"/>
        <w:left w:val="none" w:sz="0" w:space="0" w:color="auto"/>
        <w:bottom w:val="none" w:sz="0" w:space="0" w:color="auto"/>
        <w:right w:val="none" w:sz="0" w:space="0" w:color="auto"/>
      </w:divBdr>
    </w:div>
    <w:div w:id="1616135213">
      <w:bodyDiv w:val="1"/>
      <w:marLeft w:val="0"/>
      <w:marRight w:val="0"/>
      <w:marTop w:val="0"/>
      <w:marBottom w:val="0"/>
      <w:divBdr>
        <w:top w:val="none" w:sz="0" w:space="0" w:color="auto"/>
        <w:left w:val="none" w:sz="0" w:space="0" w:color="auto"/>
        <w:bottom w:val="none" w:sz="0" w:space="0" w:color="auto"/>
        <w:right w:val="none" w:sz="0" w:space="0" w:color="auto"/>
      </w:divBdr>
    </w:div>
    <w:div w:id="1634628761">
      <w:bodyDiv w:val="1"/>
      <w:marLeft w:val="0"/>
      <w:marRight w:val="0"/>
      <w:marTop w:val="0"/>
      <w:marBottom w:val="0"/>
      <w:divBdr>
        <w:top w:val="none" w:sz="0" w:space="0" w:color="auto"/>
        <w:left w:val="none" w:sz="0" w:space="0" w:color="auto"/>
        <w:bottom w:val="none" w:sz="0" w:space="0" w:color="auto"/>
        <w:right w:val="none" w:sz="0" w:space="0" w:color="auto"/>
      </w:divBdr>
    </w:div>
    <w:div w:id="1643193148">
      <w:bodyDiv w:val="1"/>
      <w:marLeft w:val="0"/>
      <w:marRight w:val="0"/>
      <w:marTop w:val="0"/>
      <w:marBottom w:val="0"/>
      <w:divBdr>
        <w:top w:val="none" w:sz="0" w:space="0" w:color="auto"/>
        <w:left w:val="none" w:sz="0" w:space="0" w:color="auto"/>
        <w:bottom w:val="none" w:sz="0" w:space="0" w:color="auto"/>
        <w:right w:val="none" w:sz="0" w:space="0" w:color="auto"/>
      </w:divBdr>
    </w:div>
    <w:div w:id="1669090390">
      <w:bodyDiv w:val="1"/>
      <w:marLeft w:val="0"/>
      <w:marRight w:val="0"/>
      <w:marTop w:val="0"/>
      <w:marBottom w:val="0"/>
      <w:divBdr>
        <w:top w:val="none" w:sz="0" w:space="0" w:color="auto"/>
        <w:left w:val="none" w:sz="0" w:space="0" w:color="auto"/>
        <w:bottom w:val="none" w:sz="0" w:space="0" w:color="auto"/>
        <w:right w:val="none" w:sz="0" w:space="0" w:color="auto"/>
      </w:divBdr>
    </w:div>
    <w:div w:id="1677919855">
      <w:bodyDiv w:val="1"/>
      <w:marLeft w:val="0"/>
      <w:marRight w:val="0"/>
      <w:marTop w:val="0"/>
      <w:marBottom w:val="0"/>
      <w:divBdr>
        <w:top w:val="none" w:sz="0" w:space="0" w:color="auto"/>
        <w:left w:val="none" w:sz="0" w:space="0" w:color="auto"/>
        <w:bottom w:val="none" w:sz="0" w:space="0" w:color="auto"/>
        <w:right w:val="none" w:sz="0" w:space="0" w:color="auto"/>
      </w:divBdr>
    </w:div>
    <w:div w:id="1691184066">
      <w:bodyDiv w:val="1"/>
      <w:marLeft w:val="0"/>
      <w:marRight w:val="0"/>
      <w:marTop w:val="0"/>
      <w:marBottom w:val="0"/>
      <w:divBdr>
        <w:top w:val="none" w:sz="0" w:space="0" w:color="auto"/>
        <w:left w:val="none" w:sz="0" w:space="0" w:color="auto"/>
        <w:bottom w:val="none" w:sz="0" w:space="0" w:color="auto"/>
        <w:right w:val="none" w:sz="0" w:space="0" w:color="auto"/>
      </w:divBdr>
    </w:div>
    <w:div w:id="1693921013">
      <w:bodyDiv w:val="1"/>
      <w:marLeft w:val="0"/>
      <w:marRight w:val="0"/>
      <w:marTop w:val="0"/>
      <w:marBottom w:val="0"/>
      <w:divBdr>
        <w:top w:val="none" w:sz="0" w:space="0" w:color="auto"/>
        <w:left w:val="none" w:sz="0" w:space="0" w:color="auto"/>
        <w:bottom w:val="none" w:sz="0" w:space="0" w:color="auto"/>
        <w:right w:val="none" w:sz="0" w:space="0" w:color="auto"/>
      </w:divBdr>
    </w:div>
    <w:div w:id="1705399662">
      <w:bodyDiv w:val="1"/>
      <w:marLeft w:val="0"/>
      <w:marRight w:val="0"/>
      <w:marTop w:val="0"/>
      <w:marBottom w:val="0"/>
      <w:divBdr>
        <w:top w:val="none" w:sz="0" w:space="0" w:color="auto"/>
        <w:left w:val="none" w:sz="0" w:space="0" w:color="auto"/>
        <w:bottom w:val="none" w:sz="0" w:space="0" w:color="auto"/>
        <w:right w:val="none" w:sz="0" w:space="0" w:color="auto"/>
      </w:divBdr>
    </w:div>
    <w:div w:id="1710181985">
      <w:bodyDiv w:val="1"/>
      <w:marLeft w:val="0"/>
      <w:marRight w:val="0"/>
      <w:marTop w:val="0"/>
      <w:marBottom w:val="0"/>
      <w:divBdr>
        <w:top w:val="none" w:sz="0" w:space="0" w:color="auto"/>
        <w:left w:val="none" w:sz="0" w:space="0" w:color="auto"/>
        <w:bottom w:val="none" w:sz="0" w:space="0" w:color="auto"/>
        <w:right w:val="none" w:sz="0" w:space="0" w:color="auto"/>
      </w:divBdr>
    </w:div>
    <w:div w:id="1718045915">
      <w:bodyDiv w:val="1"/>
      <w:marLeft w:val="0"/>
      <w:marRight w:val="0"/>
      <w:marTop w:val="0"/>
      <w:marBottom w:val="0"/>
      <w:divBdr>
        <w:top w:val="none" w:sz="0" w:space="0" w:color="auto"/>
        <w:left w:val="none" w:sz="0" w:space="0" w:color="auto"/>
        <w:bottom w:val="none" w:sz="0" w:space="0" w:color="auto"/>
        <w:right w:val="none" w:sz="0" w:space="0" w:color="auto"/>
      </w:divBdr>
    </w:div>
    <w:div w:id="1743063382">
      <w:bodyDiv w:val="1"/>
      <w:marLeft w:val="0"/>
      <w:marRight w:val="0"/>
      <w:marTop w:val="0"/>
      <w:marBottom w:val="0"/>
      <w:divBdr>
        <w:top w:val="none" w:sz="0" w:space="0" w:color="auto"/>
        <w:left w:val="none" w:sz="0" w:space="0" w:color="auto"/>
        <w:bottom w:val="none" w:sz="0" w:space="0" w:color="auto"/>
        <w:right w:val="none" w:sz="0" w:space="0" w:color="auto"/>
      </w:divBdr>
    </w:div>
    <w:div w:id="1754009895">
      <w:bodyDiv w:val="1"/>
      <w:marLeft w:val="0"/>
      <w:marRight w:val="0"/>
      <w:marTop w:val="0"/>
      <w:marBottom w:val="0"/>
      <w:divBdr>
        <w:top w:val="none" w:sz="0" w:space="0" w:color="auto"/>
        <w:left w:val="none" w:sz="0" w:space="0" w:color="auto"/>
        <w:bottom w:val="none" w:sz="0" w:space="0" w:color="auto"/>
        <w:right w:val="none" w:sz="0" w:space="0" w:color="auto"/>
      </w:divBdr>
    </w:div>
    <w:div w:id="1797529354">
      <w:bodyDiv w:val="1"/>
      <w:marLeft w:val="0"/>
      <w:marRight w:val="0"/>
      <w:marTop w:val="0"/>
      <w:marBottom w:val="0"/>
      <w:divBdr>
        <w:top w:val="none" w:sz="0" w:space="0" w:color="auto"/>
        <w:left w:val="none" w:sz="0" w:space="0" w:color="auto"/>
        <w:bottom w:val="none" w:sz="0" w:space="0" w:color="auto"/>
        <w:right w:val="none" w:sz="0" w:space="0" w:color="auto"/>
      </w:divBdr>
    </w:div>
    <w:div w:id="1810977177">
      <w:bodyDiv w:val="1"/>
      <w:marLeft w:val="0"/>
      <w:marRight w:val="0"/>
      <w:marTop w:val="0"/>
      <w:marBottom w:val="0"/>
      <w:divBdr>
        <w:top w:val="none" w:sz="0" w:space="0" w:color="auto"/>
        <w:left w:val="none" w:sz="0" w:space="0" w:color="auto"/>
        <w:bottom w:val="none" w:sz="0" w:space="0" w:color="auto"/>
        <w:right w:val="none" w:sz="0" w:space="0" w:color="auto"/>
      </w:divBdr>
    </w:div>
    <w:div w:id="1811248747">
      <w:bodyDiv w:val="1"/>
      <w:marLeft w:val="0"/>
      <w:marRight w:val="0"/>
      <w:marTop w:val="0"/>
      <w:marBottom w:val="0"/>
      <w:divBdr>
        <w:top w:val="none" w:sz="0" w:space="0" w:color="auto"/>
        <w:left w:val="none" w:sz="0" w:space="0" w:color="auto"/>
        <w:bottom w:val="none" w:sz="0" w:space="0" w:color="auto"/>
        <w:right w:val="none" w:sz="0" w:space="0" w:color="auto"/>
      </w:divBdr>
    </w:div>
    <w:div w:id="1833526619">
      <w:bodyDiv w:val="1"/>
      <w:marLeft w:val="0"/>
      <w:marRight w:val="0"/>
      <w:marTop w:val="0"/>
      <w:marBottom w:val="0"/>
      <w:divBdr>
        <w:top w:val="none" w:sz="0" w:space="0" w:color="auto"/>
        <w:left w:val="none" w:sz="0" w:space="0" w:color="auto"/>
        <w:bottom w:val="none" w:sz="0" w:space="0" w:color="auto"/>
        <w:right w:val="none" w:sz="0" w:space="0" w:color="auto"/>
      </w:divBdr>
    </w:div>
    <w:div w:id="1852185512">
      <w:bodyDiv w:val="1"/>
      <w:marLeft w:val="0"/>
      <w:marRight w:val="0"/>
      <w:marTop w:val="0"/>
      <w:marBottom w:val="0"/>
      <w:divBdr>
        <w:top w:val="none" w:sz="0" w:space="0" w:color="auto"/>
        <w:left w:val="none" w:sz="0" w:space="0" w:color="auto"/>
        <w:bottom w:val="none" w:sz="0" w:space="0" w:color="auto"/>
        <w:right w:val="none" w:sz="0" w:space="0" w:color="auto"/>
      </w:divBdr>
    </w:div>
    <w:div w:id="1852794497">
      <w:bodyDiv w:val="1"/>
      <w:marLeft w:val="0"/>
      <w:marRight w:val="0"/>
      <w:marTop w:val="0"/>
      <w:marBottom w:val="0"/>
      <w:divBdr>
        <w:top w:val="none" w:sz="0" w:space="0" w:color="auto"/>
        <w:left w:val="none" w:sz="0" w:space="0" w:color="auto"/>
        <w:bottom w:val="none" w:sz="0" w:space="0" w:color="auto"/>
        <w:right w:val="none" w:sz="0" w:space="0" w:color="auto"/>
      </w:divBdr>
    </w:div>
    <w:div w:id="1866169525">
      <w:bodyDiv w:val="1"/>
      <w:marLeft w:val="0"/>
      <w:marRight w:val="0"/>
      <w:marTop w:val="0"/>
      <w:marBottom w:val="0"/>
      <w:divBdr>
        <w:top w:val="none" w:sz="0" w:space="0" w:color="auto"/>
        <w:left w:val="none" w:sz="0" w:space="0" w:color="auto"/>
        <w:bottom w:val="none" w:sz="0" w:space="0" w:color="auto"/>
        <w:right w:val="none" w:sz="0" w:space="0" w:color="auto"/>
      </w:divBdr>
    </w:div>
    <w:div w:id="1884176265">
      <w:bodyDiv w:val="1"/>
      <w:marLeft w:val="0"/>
      <w:marRight w:val="0"/>
      <w:marTop w:val="0"/>
      <w:marBottom w:val="0"/>
      <w:divBdr>
        <w:top w:val="none" w:sz="0" w:space="0" w:color="auto"/>
        <w:left w:val="none" w:sz="0" w:space="0" w:color="auto"/>
        <w:bottom w:val="none" w:sz="0" w:space="0" w:color="auto"/>
        <w:right w:val="none" w:sz="0" w:space="0" w:color="auto"/>
      </w:divBdr>
    </w:div>
    <w:div w:id="1893885108">
      <w:bodyDiv w:val="1"/>
      <w:marLeft w:val="0"/>
      <w:marRight w:val="0"/>
      <w:marTop w:val="0"/>
      <w:marBottom w:val="0"/>
      <w:divBdr>
        <w:top w:val="none" w:sz="0" w:space="0" w:color="auto"/>
        <w:left w:val="none" w:sz="0" w:space="0" w:color="auto"/>
        <w:bottom w:val="none" w:sz="0" w:space="0" w:color="auto"/>
        <w:right w:val="none" w:sz="0" w:space="0" w:color="auto"/>
      </w:divBdr>
    </w:div>
    <w:div w:id="1895659467">
      <w:bodyDiv w:val="1"/>
      <w:marLeft w:val="0"/>
      <w:marRight w:val="0"/>
      <w:marTop w:val="0"/>
      <w:marBottom w:val="0"/>
      <w:divBdr>
        <w:top w:val="none" w:sz="0" w:space="0" w:color="auto"/>
        <w:left w:val="none" w:sz="0" w:space="0" w:color="auto"/>
        <w:bottom w:val="none" w:sz="0" w:space="0" w:color="auto"/>
        <w:right w:val="none" w:sz="0" w:space="0" w:color="auto"/>
      </w:divBdr>
    </w:div>
    <w:div w:id="1938705929">
      <w:bodyDiv w:val="1"/>
      <w:marLeft w:val="0"/>
      <w:marRight w:val="0"/>
      <w:marTop w:val="0"/>
      <w:marBottom w:val="0"/>
      <w:divBdr>
        <w:top w:val="none" w:sz="0" w:space="0" w:color="auto"/>
        <w:left w:val="none" w:sz="0" w:space="0" w:color="auto"/>
        <w:bottom w:val="none" w:sz="0" w:space="0" w:color="auto"/>
        <w:right w:val="none" w:sz="0" w:space="0" w:color="auto"/>
      </w:divBdr>
    </w:div>
    <w:div w:id="1955675811">
      <w:bodyDiv w:val="1"/>
      <w:marLeft w:val="0"/>
      <w:marRight w:val="0"/>
      <w:marTop w:val="0"/>
      <w:marBottom w:val="0"/>
      <w:divBdr>
        <w:top w:val="none" w:sz="0" w:space="0" w:color="auto"/>
        <w:left w:val="none" w:sz="0" w:space="0" w:color="auto"/>
        <w:bottom w:val="none" w:sz="0" w:space="0" w:color="auto"/>
        <w:right w:val="none" w:sz="0" w:space="0" w:color="auto"/>
      </w:divBdr>
    </w:div>
    <w:div w:id="1965652046">
      <w:bodyDiv w:val="1"/>
      <w:marLeft w:val="0"/>
      <w:marRight w:val="0"/>
      <w:marTop w:val="0"/>
      <w:marBottom w:val="0"/>
      <w:divBdr>
        <w:top w:val="none" w:sz="0" w:space="0" w:color="auto"/>
        <w:left w:val="none" w:sz="0" w:space="0" w:color="auto"/>
        <w:bottom w:val="none" w:sz="0" w:space="0" w:color="auto"/>
        <w:right w:val="none" w:sz="0" w:space="0" w:color="auto"/>
      </w:divBdr>
    </w:div>
    <w:div w:id="1977835603">
      <w:bodyDiv w:val="1"/>
      <w:marLeft w:val="0"/>
      <w:marRight w:val="0"/>
      <w:marTop w:val="0"/>
      <w:marBottom w:val="0"/>
      <w:divBdr>
        <w:top w:val="none" w:sz="0" w:space="0" w:color="auto"/>
        <w:left w:val="none" w:sz="0" w:space="0" w:color="auto"/>
        <w:bottom w:val="none" w:sz="0" w:space="0" w:color="auto"/>
        <w:right w:val="none" w:sz="0" w:space="0" w:color="auto"/>
      </w:divBdr>
    </w:div>
    <w:div w:id="1979457255">
      <w:bodyDiv w:val="1"/>
      <w:marLeft w:val="0"/>
      <w:marRight w:val="0"/>
      <w:marTop w:val="0"/>
      <w:marBottom w:val="0"/>
      <w:divBdr>
        <w:top w:val="none" w:sz="0" w:space="0" w:color="auto"/>
        <w:left w:val="none" w:sz="0" w:space="0" w:color="auto"/>
        <w:bottom w:val="none" w:sz="0" w:space="0" w:color="auto"/>
        <w:right w:val="none" w:sz="0" w:space="0" w:color="auto"/>
      </w:divBdr>
    </w:div>
    <w:div w:id="1985312946">
      <w:bodyDiv w:val="1"/>
      <w:marLeft w:val="0"/>
      <w:marRight w:val="0"/>
      <w:marTop w:val="0"/>
      <w:marBottom w:val="0"/>
      <w:divBdr>
        <w:top w:val="none" w:sz="0" w:space="0" w:color="auto"/>
        <w:left w:val="none" w:sz="0" w:space="0" w:color="auto"/>
        <w:bottom w:val="none" w:sz="0" w:space="0" w:color="auto"/>
        <w:right w:val="none" w:sz="0" w:space="0" w:color="auto"/>
      </w:divBdr>
    </w:div>
    <w:div w:id="1987970694">
      <w:bodyDiv w:val="1"/>
      <w:marLeft w:val="0"/>
      <w:marRight w:val="0"/>
      <w:marTop w:val="0"/>
      <w:marBottom w:val="0"/>
      <w:divBdr>
        <w:top w:val="none" w:sz="0" w:space="0" w:color="auto"/>
        <w:left w:val="none" w:sz="0" w:space="0" w:color="auto"/>
        <w:bottom w:val="none" w:sz="0" w:space="0" w:color="auto"/>
        <w:right w:val="none" w:sz="0" w:space="0" w:color="auto"/>
      </w:divBdr>
    </w:div>
    <w:div w:id="1988977458">
      <w:bodyDiv w:val="1"/>
      <w:marLeft w:val="0"/>
      <w:marRight w:val="0"/>
      <w:marTop w:val="0"/>
      <w:marBottom w:val="0"/>
      <w:divBdr>
        <w:top w:val="none" w:sz="0" w:space="0" w:color="auto"/>
        <w:left w:val="none" w:sz="0" w:space="0" w:color="auto"/>
        <w:bottom w:val="none" w:sz="0" w:space="0" w:color="auto"/>
        <w:right w:val="none" w:sz="0" w:space="0" w:color="auto"/>
      </w:divBdr>
    </w:div>
    <w:div w:id="1994597173">
      <w:bodyDiv w:val="1"/>
      <w:marLeft w:val="0"/>
      <w:marRight w:val="0"/>
      <w:marTop w:val="0"/>
      <w:marBottom w:val="0"/>
      <w:divBdr>
        <w:top w:val="none" w:sz="0" w:space="0" w:color="auto"/>
        <w:left w:val="none" w:sz="0" w:space="0" w:color="auto"/>
        <w:bottom w:val="none" w:sz="0" w:space="0" w:color="auto"/>
        <w:right w:val="none" w:sz="0" w:space="0" w:color="auto"/>
      </w:divBdr>
    </w:div>
    <w:div w:id="2009670893">
      <w:bodyDiv w:val="1"/>
      <w:marLeft w:val="0"/>
      <w:marRight w:val="0"/>
      <w:marTop w:val="0"/>
      <w:marBottom w:val="0"/>
      <w:divBdr>
        <w:top w:val="none" w:sz="0" w:space="0" w:color="auto"/>
        <w:left w:val="none" w:sz="0" w:space="0" w:color="auto"/>
        <w:bottom w:val="none" w:sz="0" w:space="0" w:color="auto"/>
        <w:right w:val="none" w:sz="0" w:space="0" w:color="auto"/>
      </w:divBdr>
    </w:div>
    <w:div w:id="2034837695">
      <w:bodyDiv w:val="1"/>
      <w:marLeft w:val="0"/>
      <w:marRight w:val="0"/>
      <w:marTop w:val="0"/>
      <w:marBottom w:val="0"/>
      <w:divBdr>
        <w:top w:val="none" w:sz="0" w:space="0" w:color="auto"/>
        <w:left w:val="none" w:sz="0" w:space="0" w:color="auto"/>
        <w:bottom w:val="none" w:sz="0" w:space="0" w:color="auto"/>
        <w:right w:val="none" w:sz="0" w:space="0" w:color="auto"/>
      </w:divBdr>
    </w:div>
    <w:div w:id="2040740451">
      <w:bodyDiv w:val="1"/>
      <w:marLeft w:val="0"/>
      <w:marRight w:val="0"/>
      <w:marTop w:val="0"/>
      <w:marBottom w:val="0"/>
      <w:divBdr>
        <w:top w:val="none" w:sz="0" w:space="0" w:color="auto"/>
        <w:left w:val="none" w:sz="0" w:space="0" w:color="auto"/>
        <w:bottom w:val="none" w:sz="0" w:space="0" w:color="auto"/>
        <w:right w:val="none" w:sz="0" w:space="0" w:color="auto"/>
      </w:divBdr>
    </w:div>
    <w:div w:id="2053798886">
      <w:bodyDiv w:val="1"/>
      <w:marLeft w:val="0"/>
      <w:marRight w:val="0"/>
      <w:marTop w:val="0"/>
      <w:marBottom w:val="0"/>
      <w:divBdr>
        <w:top w:val="none" w:sz="0" w:space="0" w:color="auto"/>
        <w:left w:val="none" w:sz="0" w:space="0" w:color="auto"/>
        <w:bottom w:val="none" w:sz="0" w:space="0" w:color="auto"/>
        <w:right w:val="none" w:sz="0" w:space="0" w:color="auto"/>
      </w:divBdr>
    </w:div>
    <w:div w:id="2055499272">
      <w:bodyDiv w:val="1"/>
      <w:marLeft w:val="0"/>
      <w:marRight w:val="0"/>
      <w:marTop w:val="0"/>
      <w:marBottom w:val="0"/>
      <w:divBdr>
        <w:top w:val="none" w:sz="0" w:space="0" w:color="auto"/>
        <w:left w:val="none" w:sz="0" w:space="0" w:color="auto"/>
        <w:bottom w:val="none" w:sz="0" w:space="0" w:color="auto"/>
        <w:right w:val="none" w:sz="0" w:space="0" w:color="auto"/>
      </w:divBdr>
    </w:div>
    <w:div w:id="2076737480">
      <w:bodyDiv w:val="1"/>
      <w:marLeft w:val="0"/>
      <w:marRight w:val="0"/>
      <w:marTop w:val="0"/>
      <w:marBottom w:val="0"/>
      <w:divBdr>
        <w:top w:val="none" w:sz="0" w:space="0" w:color="auto"/>
        <w:left w:val="none" w:sz="0" w:space="0" w:color="auto"/>
        <w:bottom w:val="none" w:sz="0" w:space="0" w:color="auto"/>
        <w:right w:val="none" w:sz="0" w:space="0" w:color="auto"/>
      </w:divBdr>
    </w:div>
    <w:div w:id="2096124657">
      <w:bodyDiv w:val="1"/>
      <w:marLeft w:val="0"/>
      <w:marRight w:val="0"/>
      <w:marTop w:val="0"/>
      <w:marBottom w:val="0"/>
      <w:divBdr>
        <w:top w:val="none" w:sz="0" w:space="0" w:color="auto"/>
        <w:left w:val="none" w:sz="0" w:space="0" w:color="auto"/>
        <w:bottom w:val="none" w:sz="0" w:space="0" w:color="auto"/>
        <w:right w:val="none" w:sz="0" w:space="0" w:color="auto"/>
      </w:divBdr>
    </w:div>
    <w:div w:id="2105953543">
      <w:bodyDiv w:val="1"/>
      <w:marLeft w:val="0"/>
      <w:marRight w:val="0"/>
      <w:marTop w:val="0"/>
      <w:marBottom w:val="0"/>
      <w:divBdr>
        <w:top w:val="none" w:sz="0" w:space="0" w:color="auto"/>
        <w:left w:val="none" w:sz="0" w:space="0" w:color="auto"/>
        <w:bottom w:val="none" w:sz="0" w:space="0" w:color="auto"/>
        <w:right w:val="none" w:sz="0" w:space="0" w:color="auto"/>
      </w:divBdr>
    </w:div>
    <w:div w:id="21369425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Excel_Worksheet.xls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package" Target="embeddings/Microsoft_Excel_Worksheet1.xlsx"/></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92E1E-AEC8-4957-BD6C-5FFD7E5D2F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37</Pages>
  <Words>15327</Words>
  <Characters>85834</Characters>
  <Application>Microsoft Office Word</Application>
  <DocSecurity>0</DocSecurity>
  <Lines>1650</Lines>
  <Paragraphs>1064</Paragraphs>
  <ScaleCrop>false</ScaleCrop>
  <HeadingPairs>
    <vt:vector size="2" baseType="variant">
      <vt:variant>
        <vt:lpstr>Titre</vt:lpstr>
      </vt:variant>
      <vt:variant>
        <vt:i4>1</vt:i4>
      </vt:variant>
    </vt:vector>
  </HeadingPairs>
  <TitlesOfParts>
    <vt:vector size="1" baseType="lpstr">
      <vt:lpstr/>
    </vt:vector>
  </TitlesOfParts>
  <Company>DGAC / SNA-Nord</Company>
  <LinksUpToDate>false</LinksUpToDate>
  <CharactersWithSpaces>100097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BAT/BAT-PAR NICOLLE Emmanuel</dc:creator>
  <cp:keywords/>
  <dc:description/>
  <cp:lastModifiedBy>Sebastien Cotton</cp:lastModifiedBy>
  <cp:revision>11</cp:revision>
  <cp:lastPrinted>2021-08-04T12:58:00Z</cp:lastPrinted>
  <dcterms:created xsi:type="dcterms:W3CDTF">2025-04-22T09:40:00Z</dcterms:created>
  <dcterms:modified xsi:type="dcterms:W3CDTF">2025-09-19T07:58:00Z</dcterms:modified>
</cp:coreProperties>
</file>